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方正黑体_GBK" w:eastAsia="方正黑体_GBK"/>
          <w:szCs w:val="32"/>
        </w:rPr>
      </w:pPr>
      <w:r>
        <w:rPr>
          <w:rFonts w:hint="eastAsia" w:ascii="方正黑体_GBK" w:eastAsia="方正黑体_GBK"/>
          <w:szCs w:val="32"/>
        </w:rPr>
        <w:t>附件1</w:t>
      </w:r>
    </w:p>
    <w:p>
      <w:pPr>
        <w:spacing w:line="700" w:lineRule="exact"/>
        <w:jc w:val="center"/>
        <w:rPr>
          <w:rFonts w:ascii="方正黑体_GBK" w:eastAsia="方正黑体_GBK"/>
          <w:szCs w:val="32"/>
        </w:rPr>
      </w:pPr>
    </w:p>
    <w:p>
      <w:pPr>
        <w:spacing w:line="700" w:lineRule="exact"/>
        <w:jc w:val="center"/>
        <w:rPr>
          <w:rFonts w:ascii="方正小标宋_GBK" w:eastAsia="方正小标宋_GBK"/>
          <w:sz w:val="44"/>
          <w:szCs w:val="44"/>
        </w:rPr>
      </w:pPr>
      <w:r>
        <w:rPr>
          <w:rFonts w:ascii="方正小标宋_GBK" w:eastAsia="方正小标宋_GBK"/>
          <w:sz w:val="44"/>
          <w:szCs w:val="44"/>
        </w:rPr>
        <w:t>20</w:t>
      </w:r>
      <w:r>
        <w:rPr>
          <w:rFonts w:hint="eastAsia" w:ascii="方正小标宋_GBK" w:eastAsia="方正小标宋_GBK"/>
          <w:sz w:val="44"/>
          <w:szCs w:val="44"/>
        </w:rPr>
        <w:t>23</w:t>
      </w:r>
      <w:r>
        <w:rPr>
          <w:rFonts w:ascii="方正小标宋_GBK" w:eastAsia="方正小标宋_GBK"/>
          <w:sz w:val="44"/>
          <w:szCs w:val="44"/>
        </w:rPr>
        <w:t>年度江苏省体育局重大体育科研</w:t>
      </w:r>
      <w:r>
        <w:rPr>
          <w:rFonts w:hint="eastAsia" w:ascii="方正小标宋_GBK" w:eastAsia="方正小标宋_GBK"/>
          <w:sz w:val="44"/>
          <w:szCs w:val="44"/>
        </w:rPr>
        <w:t>项目</w:t>
      </w:r>
      <w:r>
        <w:rPr>
          <w:rFonts w:ascii="方正小标宋_GBK" w:eastAsia="方正小标宋_GBK"/>
          <w:sz w:val="44"/>
          <w:szCs w:val="44"/>
        </w:rPr>
        <w:t>指南</w:t>
      </w:r>
    </w:p>
    <w:p>
      <w:pPr>
        <w:spacing w:line="700" w:lineRule="exact"/>
        <w:jc w:val="center"/>
        <w:rPr>
          <w:rFonts w:ascii="方正仿宋_GBK" w:eastAsia="方正仿宋_GBK"/>
          <w:szCs w:val="32"/>
        </w:rPr>
      </w:pPr>
    </w:p>
    <w:p>
      <w:pPr>
        <w:spacing w:line="580" w:lineRule="exact"/>
        <w:ind w:firstLine="640" w:firstLineChars="200"/>
        <w:rPr>
          <w:rFonts w:ascii="方正黑体_GBK" w:eastAsia="方正黑体_GBK"/>
          <w:szCs w:val="32"/>
        </w:rPr>
      </w:pPr>
      <w:r>
        <w:rPr>
          <w:rFonts w:hint="eastAsia" w:ascii="方正黑体_GBK" w:eastAsia="方正黑体_GBK"/>
          <w:szCs w:val="32"/>
        </w:rPr>
        <w:t>一、备战巴黎奥运会和第十五届全运会重点运动员科技攻关服务应用研究</w:t>
      </w:r>
    </w:p>
    <w:p>
      <w:pPr>
        <w:spacing w:line="580" w:lineRule="exact"/>
        <w:ind w:firstLine="640" w:firstLineChars="200"/>
        <w:rPr>
          <w:rFonts w:ascii="方正仿宋_GBK" w:eastAsia="方正仿宋_GBK"/>
          <w:szCs w:val="32"/>
        </w:rPr>
      </w:pPr>
      <w:r>
        <w:rPr>
          <w:rFonts w:hint="eastAsia" w:ascii="方正仿宋_GBK" w:eastAsia="方正仿宋_GBK"/>
          <w:szCs w:val="32"/>
        </w:rPr>
        <w:t>围绕巴黎奥运会和第十五届全运会重点项目备战参赛目标，突出专项能力、关键技术和运动表现，科学量化核心要素，探索建立个性化技术模型和冠军模型，制定针对性的训练和参赛策略，构建集专项训练、体能训练、机能监控、技术分析、伤病防治、运动营养、运动心理等全方位的科技助力模式，提高训练效率和大赛成功率。</w:t>
      </w:r>
    </w:p>
    <w:p>
      <w:pPr>
        <w:spacing w:line="580" w:lineRule="exact"/>
        <w:ind w:firstLine="640" w:firstLineChars="200"/>
        <w:rPr>
          <w:rFonts w:ascii="方正黑体_GBK" w:eastAsia="方正黑体_GBK"/>
          <w:szCs w:val="32"/>
        </w:rPr>
      </w:pPr>
      <w:r>
        <w:rPr>
          <w:rFonts w:hint="eastAsia" w:ascii="方正黑体_GBK" w:eastAsia="方正黑体_GBK"/>
          <w:szCs w:val="32"/>
        </w:rPr>
        <w:t>二、高水平竞技体育项目运动训练负荷评价体系创新研究</w:t>
      </w:r>
    </w:p>
    <w:p>
      <w:pPr>
        <w:spacing w:line="580" w:lineRule="exact"/>
        <w:ind w:firstLine="640" w:firstLineChars="200"/>
        <w:rPr>
          <w:rFonts w:ascii="方正仿宋_GBK" w:eastAsia="方正仿宋_GBK"/>
          <w:szCs w:val="32"/>
        </w:rPr>
      </w:pPr>
      <w:r>
        <w:rPr>
          <w:rFonts w:hint="eastAsia" w:ascii="方正仿宋_GBK" w:eastAsia="方正仿宋_GBK"/>
          <w:szCs w:val="32"/>
        </w:rPr>
        <w:t>深入把握运动训练负荷评价最新研究进展，进一步拓展训练负荷评价体系创新研究项目，精准剖析专项规律和负荷结构特征，强化训练负荷监控，提升运动表现能力，为提高科学化训练水平提供理论依据和实践指导。</w:t>
      </w:r>
    </w:p>
    <w:p>
      <w:pPr>
        <w:spacing w:line="580" w:lineRule="exact"/>
        <w:ind w:firstLine="640" w:firstLineChars="200"/>
        <w:rPr>
          <w:rFonts w:ascii="方正黑体_GBK" w:eastAsia="方正黑体_GBK"/>
          <w:szCs w:val="32"/>
        </w:rPr>
      </w:pPr>
      <w:r>
        <w:rPr>
          <w:rFonts w:hint="eastAsia" w:ascii="方正黑体_GBK" w:eastAsia="方正黑体_GBK"/>
          <w:szCs w:val="32"/>
        </w:rPr>
        <w:t>三、重点项目竞技备战体能训练研究</w:t>
      </w:r>
    </w:p>
    <w:p>
      <w:pPr>
        <w:spacing w:line="580" w:lineRule="exact"/>
        <w:ind w:firstLine="640" w:firstLineChars="200"/>
        <w:rPr>
          <w:rFonts w:ascii="方正仿宋_GBK" w:eastAsia="方正仿宋_GBK"/>
          <w:szCs w:val="32"/>
        </w:rPr>
      </w:pPr>
      <w:r>
        <w:rPr>
          <w:rFonts w:hint="eastAsia" w:ascii="方正仿宋_GBK" w:eastAsia="方正仿宋_GBK"/>
          <w:szCs w:val="32"/>
        </w:rPr>
        <w:t>研究分析高水平竞技运动体能训练国际前沿发展趋势，结合我省重点项目竞技备战体能训练现状及特点，突出运动项目规律，聚焦专项核心训练、有氧训练和力量训练负荷比值等关键问题，创新训练方法手段，为竞技运动水平提升夯实体能基础。</w:t>
      </w:r>
    </w:p>
    <w:p>
      <w:pPr>
        <w:spacing w:line="580" w:lineRule="exact"/>
        <w:ind w:firstLine="640" w:firstLineChars="200"/>
        <w:rPr>
          <w:rFonts w:ascii="方正黑体_GBK" w:eastAsia="方正黑体_GBK"/>
          <w:szCs w:val="32"/>
        </w:rPr>
      </w:pPr>
      <w:r>
        <w:rPr>
          <w:rFonts w:hint="eastAsia" w:ascii="方正黑体_GBK" w:eastAsia="方正黑体_GBK"/>
          <w:szCs w:val="32"/>
        </w:rPr>
        <w:t>四、运动损伤预防与伤病康复研究</w:t>
      </w:r>
    </w:p>
    <w:p>
      <w:pPr>
        <w:spacing w:line="580" w:lineRule="exact"/>
        <w:ind w:firstLine="640" w:firstLineChars="200"/>
        <w:rPr>
          <w:rFonts w:ascii="方正仿宋_GBK" w:eastAsia="方正仿宋_GBK"/>
          <w:szCs w:val="32"/>
        </w:rPr>
      </w:pPr>
      <w:r>
        <w:rPr>
          <w:rFonts w:hint="eastAsia" w:ascii="方正仿宋_GBK" w:eastAsia="方正仿宋_GBK"/>
          <w:szCs w:val="32"/>
        </w:rPr>
        <w:t>结合国内外运动损伤与伤病康复最新研究进展，围绕项目特征和训练负荷要求，研究运动损伤主要特点、发生机理及影响因素，强化损伤预防、诊断治疗和康复性训练，最大限度提升专项运动能力。</w:t>
      </w:r>
    </w:p>
    <w:p>
      <w:pPr>
        <w:spacing w:line="580" w:lineRule="exact"/>
        <w:ind w:firstLine="640" w:firstLineChars="200"/>
        <w:rPr>
          <w:rFonts w:ascii="方正黑体_GBK" w:eastAsia="方正黑体_GBK"/>
          <w:szCs w:val="32"/>
        </w:rPr>
      </w:pPr>
      <w:r>
        <w:rPr>
          <w:rFonts w:hint="eastAsia" w:ascii="方正黑体_GBK" w:eastAsia="方正黑体_GBK"/>
          <w:szCs w:val="32"/>
        </w:rPr>
        <w:t>五、江苏省优秀运动队运动营养应用研究</w:t>
      </w:r>
    </w:p>
    <w:p>
      <w:pPr>
        <w:spacing w:line="580" w:lineRule="exact"/>
        <w:ind w:firstLine="640" w:firstLineChars="200"/>
        <w:rPr>
          <w:rFonts w:ascii="方正仿宋_GBK" w:eastAsia="方正仿宋_GBK"/>
          <w:szCs w:val="32"/>
        </w:rPr>
      </w:pPr>
      <w:r>
        <w:rPr>
          <w:rFonts w:hint="eastAsia" w:ascii="方正仿宋_GBK" w:eastAsia="方正仿宋_GBK"/>
          <w:szCs w:val="32"/>
        </w:rPr>
        <w:t>针对我省优秀运动队运动营养工作现状，分项目开展调查分析，针对重点项目、重点运动员开展个性化训练与营养方案研究，探索数字化运动营养在省优秀运动队中的应用，提升运动营养综合保障水平。</w:t>
      </w:r>
    </w:p>
    <w:p>
      <w:pPr>
        <w:spacing w:line="580" w:lineRule="exact"/>
        <w:ind w:firstLine="640" w:firstLineChars="200"/>
        <w:rPr>
          <w:rFonts w:ascii="方正黑体_GBK" w:eastAsia="方正黑体_GBK"/>
          <w:szCs w:val="32"/>
        </w:rPr>
      </w:pPr>
      <w:r>
        <w:rPr>
          <w:rFonts w:hint="eastAsia" w:ascii="方正黑体_GBK" w:eastAsia="方正黑体_GBK"/>
          <w:szCs w:val="32"/>
        </w:rPr>
        <w:t>六、竞技运动训练新材料、新器材应用研究</w:t>
      </w:r>
    </w:p>
    <w:p>
      <w:pPr>
        <w:spacing w:line="580" w:lineRule="exact"/>
        <w:ind w:firstLine="640" w:firstLineChars="200"/>
        <w:rPr>
          <w:rFonts w:ascii="方正仿宋_GBK" w:eastAsia="方正仿宋_GBK"/>
          <w:szCs w:val="32"/>
        </w:rPr>
      </w:pPr>
      <w:r>
        <w:rPr>
          <w:rFonts w:hint="eastAsia" w:ascii="方正仿宋_GBK" w:eastAsia="方正仿宋_GBK"/>
          <w:szCs w:val="32"/>
        </w:rPr>
        <w:t>结合竞技运动训练实际，强化高新技术引领下的软、硬件研发应用，重点推进视频技术分析、脑电技术应用、人工智能辅助等应用；深入研究新材料、新器材应用后竞技技术、战术及训练、比赛的动态变化；推进智能化竞技训练场馆建设，提升运动训练数据化、智能化、科学化水平。</w:t>
      </w:r>
    </w:p>
    <w:p>
      <w:pPr>
        <w:spacing w:line="580" w:lineRule="exact"/>
        <w:ind w:firstLine="640" w:firstLineChars="200"/>
        <w:rPr>
          <w:rFonts w:ascii="黑体" w:hAnsi="黑体" w:eastAsia="黑体"/>
          <w:szCs w:val="32"/>
        </w:rPr>
      </w:pPr>
      <w:r>
        <w:rPr>
          <w:rFonts w:hint="eastAsia" w:ascii="方正黑体_GBK" w:eastAsia="方正黑体_GBK"/>
          <w:szCs w:val="32"/>
        </w:rPr>
        <w:t>七、</w:t>
      </w:r>
      <w:r>
        <w:rPr>
          <w:rFonts w:hint="eastAsia" w:ascii="黑体" w:hAnsi="黑体" w:eastAsia="黑体"/>
          <w:szCs w:val="32"/>
        </w:rPr>
        <w:t>江苏省促进群众体育高质量发展的新模式与新机制研究</w:t>
      </w:r>
    </w:p>
    <w:p>
      <w:pPr>
        <w:spacing w:line="580" w:lineRule="exact"/>
        <w:ind w:firstLine="640" w:firstLineChars="200"/>
        <w:rPr>
          <w:rFonts w:ascii="仿宋" w:hAnsi="仿宋" w:eastAsia="仿宋"/>
          <w:szCs w:val="32"/>
        </w:rPr>
      </w:pPr>
      <w:r>
        <w:rPr>
          <w:rFonts w:hint="eastAsia" w:ascii="仿宋" w:hAnsi="仿宋" w:eastAsia="仿宋"/>
          <w:szCs w:val="32"/>
        </w:rPr>
        <w:t>以贯彻落实《体育法》、构建更高水平的全民健身公共服务体系为主线，进一步健全完善群众体育发展政策新体系；深入研究体育、卫健及其他部门协同推进运动促进健康机构的建设，提高科学健身指导服务供给能力，探索建立适应新形势、新要求的群众体育新模式与新机制。</w:t>
      </w:r>
    </w:p>
    <w:p>
      <w:pPr>
        <w:spacing w:line="580" w:lineRule="exact"/>
        <w:ind w:firstLine="640" w:firstLineChars="200"/>
        <w:rPr>
          <w:rFonts w:ascii="方正黑体_GBK" w:eastAsia="方正黑体_GBK"/>
          <w:szCs w:val="32"/>
        </w:rPr>
      </w:pPr>
      <w:r>
        <w:rPr>
          <w:rFonts w:hint="eastAsia" w:ascii="方正黑体_GBK" w:eastAsia="方正黑体_GBK"/>
          <w:szCs w:val="32"/>
        </w:rPr>
        <w:t>八、江苏省基层体育组织治理研究</w:t>
      </w:r>
    </w:p>
    <w:p>
      <w:pPr>
        <w:spacing w:line="580" w:lineRule="exact"/>
        <w:ind w:firstLine="640" w:firstLineChars="200"/>
        <w:rPr>
          <w:rFonts w:ascii="仿宋" w:hAnsi="仿宋" w:eastAsia="仿宋"/>
          <w:szCs w:val="32"/>
        </w:rPr>
      </w:pPr>
      <w:r>
        <w:rPr>
          <w:rFonts w:hint="eastAsia" w:ascii="仿宋" w:hAnsi="仿宋" w:eastAsia="仿宋"/>
          <w:szCs w:val="32"/>
        </w:rPr>
        <w:t>深入调查江苏省基层体育组织的发展现状，研究分析影响青少年体育俱乐部、社区健身组织等体育组织发展及存在问题，提出支持基层体育组织的对策措施，为积极培育群众身边的体育组织、提升基层体育组织水平和能力提供政策参考。</w:t>
      </w:r>
    </w:p>
    <w:p>
      <w:pPr>
        <w:spacing w:line="580" w:lineRule="exact"/>
        <w:ind w:firstLine="640" w:firstLineChars="200"/>
        <w:rPr>
          <w:rFonts w:ascii="方正黑体_GBK" w:eastAsia="方正黑体_GBK"/>
          <w:szCs w:val="32"/>
        </w:rPr>
      </w:pPr>
      <w:r>
        <w:rPr>
          <w:rFonts w:hint="eastAsia" w:ascii="方正黑体_GBK" w:eastAsia="方正黑体_GBK"/>
          <w:szCs w:val="32"/>
        </w:rPr>
        <w:t>九、青少年体育训练效益评估研究</w:t>
      </w:r>
    </w:p>
    <w:p>
      <w:pPr>
        <w:spacing w:line="580" w:lineRule="exact"/>
        <w:ind w:firstLine="640" w:firstLineChars="200"/>
        <w:rPr>
          <w:rFonts w:ascii="仿宋" w:hAnsi="仿宋" w:eastAsia="仿宋"/>
          <w:szCs w:val="32"/>
        </w:rPr>
      </w:pPr>
      <w:r>
        <w:rPr>
          <w:rFonts w:hint="eastAsia" w:ascii="仿宋" w:hAnsi="仿宋" w:eastAsia="仿宋"/>
          <w:szCs w:val="32"/>
        </w:rPr>
        <w:t>充分利用信息化手段，开展青少年体育训练数据统计分析，建立训练效益评估指标和青少年体育训练数据库，量化评估青少年体育训练的质量效益，提升青少年体育训练科学化水平。</w:t>
      </w:r>
    </w:p>
    <w:p>
      <w:pPr>
        <w:spacing w:line="580" w:lineRule="exact"/>
        <w:ind w:firstLine="640" w:firstLineChars="200"/>
        <w:rPr>
          <w:rFonts w:ascii="方正黑体_GBK" w:eastAsia="方正黑体_GBK"/>
          <w:szCs w:val="32"/>
        </w:rPr>
      </w:pPr>
      <w:r>
        <w:rPr>
          <w:rFonts w:hint="eastAsia" w:ascii="方正黑体_GBK" w:eastAsia="方正黑体_GBK"/>
          <w:szCs w:val="32"/>
        </w:rPr>
        <w:t>十、各级各类体校青少年体育公共服务功能拓展研究</w:t>
      </w:r>
    </w:p>
    <w:p>
      <w:pPr>
        <w:spacing w:line="580" w:lineRule="exact"/>
        <w:ind w:firstLine="640" w:firstLineChars="200"/>
        <w:rPr>
          <w:rFonts w:ascii="仿宋" w:hAnsi="仿宋" w:eastAsia="仿宋"/>
          <w:szCs w:val="32"/>
        </w:rPr>
      </w:pPr>
      <w:r>
        <w:rPr>
          <w:rFonts w:hint="eastAsia" w:ascii="仿宋" w:hAnsi="仿宋" w:eastAsia="仿宋"/>
          <w:szCs w:val="32"/>
        </w:rPr>
        <w:t>在体教融合大背景下，充分挖掘各级各类体校在体育场地、人力以及活动组织等方面的优势，研究各级各类体校在青少年运动技能培养、人才选拔和学校体育服务中的功能作用，推进青少年体育的高质量发展。</w:t>
      </w:r>
    </w:p>
    <w:p>
      <w:pPr>
        <w:spacing w:line="580" w:lineRule="exact"/>
        <w:ind w:firstLine="640" w:firstLineChars="200"/>
        <w:rPr>
          <w:rFonts w:ascii="方正黑体_GBK" w:eastAsia="方正黑体_GBK"/>
          <w:szCs w:val="32"/>
        </w:rPr>
      </w:pPr>
      <w:r>
        <w:rPr>
          <w:rFonts w:hint="eastAsia" w:ascii="方正黑体_GBK" w:eastAsia="方正黑体_GBK"/>
          <w:szCs w:val="32"/>
        </w:rPr>
        <w:t>十一、新形势下职业体育俱乐部发展研究</w:t>
      </w:r>
    </w:p>
    <w:p>
      <w:pPr>
        <w:spacing w:line="580" w:lineRule="exact"/>
        <w:ind w:firstLine="640" w:firstLineChars="200"/>
        <w:rPr>
          <w:rFonts w:ascii="仿宋" w:hAnsi="仿宋" w:eastAsia="仿宋"/>
          <w:szCs w:val="32"/>
        </w:rPr>
      </w:pPr>
      <w:r>
        <w:rPr>
          <w:rFonts w:hint="eastAsia" w:ascii="仿宋" w:hAnsi="仿宋" w:eastAsia="仿宋"/>
          <w:szCs w:val="32"/>
        </w:rPr>
        <w:t>深入调查我省职业体育俱乐部发展现状，梳理剖析当前职业体育发展特别是职业联赛中存在的问题，研究新形势下职业化市场化发展路径，完善职业体育发展支持政策，创新监管方法手段，推进专业运动队与职业俱乐部的健康协调发展。</w:t>
      </w:r>
    </w:p>
    <w:p>
      <w:pPr>
        <w:spacing w:line="580" w:lineRule="exact"/>
        <w:ind w:firstLine="640" w:firstLineChars="200"/>
        <w:rPr>
          <w:rFonts w:ascii="方正黑体_GBK" w:eastAsia="方正黑体_GBK"/>
          <w:szCs w:val="32"/>
        </w:rPr>
      </w:pPr>
      <w:r>
        <w:rPr>
          <w:rFonts w:hint="eastAsia" w:ascii="方正黑体_GBK" w:eastAsia="方正黑体_GBK"/>
          <w:szCs w:val="32"/>
        </w:rPr>
        <w:t>十二、江苏智慧体育产业创新发展研究</w:t>
      </w:r>
    </w:p>
    <w:p>
      <w:pPr>
        <w:spacing w:line="580" w:lineRule="exact"/>
        <w:ind w:firstLine="640" w:firstLineChars="200"/>
        <w:rPr>
          <w:rFonts w:ascii="仿宋" w:hAnsi="仿宋" w:eastAsia="仿宋"/>
          <w:szCs w:val="32"/>
        </w:rPr>
      </w:pPr>
      <w:r>
        <w:rPr>
          <w:rFonts w:hint="eastAsia" w:ascii="仿宋" w:hAnsi="仿宋" w:eastAsia="仿宋"/>
          <w:szCs w:val="32"/>
        </w:rPr>
        <w:t>在数字经济加速发展以及体育产业高质量发展的大背景下，系统梳理江苏智慧体育产业发展，体育产业数字化转型（产业数字化、数字产业化等）的现状、主要特征和发展趋势等，深入分析智慧体育产业发展存在的困难问题和制约因素等，研究提出推进江苏智慧体育产业发展，促进体育产业数字化转型的目标任务和实现路径。</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A50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2023-05-05T09:19:08Z</dcterms:created>
  <dc:creator>Administrator</dc:creator>
  <cp:lastModifiedBy>Administrator</cp:lastModifiedBy>
  <dcterms:modified xsi:type="dcterms:W3CDTF">2023-05-05T09:19:24Z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