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spacing w:before="156" w:beforeLines="50"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第二届江苏省高校网络教育优秀作品推选展示活动    工作方案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一、目的意义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以习近平新时代中国特色社会主义思想为指导，</w:t>
      </w:r>
      <w:r>
        <w:rPr>
          <w:rFonts w:hint="eastAsia" w:ascii="Times New Roman" w:hAnsi="Times New Roman" w:eastAsia="仿宋_GB2312" w:cs="Times New Roman"/>
          <w:sz w:val="32"/>
          <w:szCs w:val="40"/>
        </w:rPr>
        <w:t>围绕“我们这十年”突出爱国爱党爱社会主义主题引领，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鼓励引导广大思政工作者创作推出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一批反映新时代高校网络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思政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教育的先进经验、典型案例、优秀作品，充分发挥其示范引领和模范带动作用，推动思想政治工作联网上线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，深化网络文明建设，以实际行动迎接党的二十大胜利召开。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二、活动主题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争做校园好网民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凝聚网络正能量，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青春献礼二十大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三</w:t>
      </w:r>
      <w:r>
        <w:rPr>
          <w:rFonts w:ascii="Times New Roman" w:hAnsi="Times New Roman" w:eastAsia="黑体" w:cs="Times New Roman"/>
          <w:sz w:val="32"/>
          <w:szCs w:val="32"/>
        </w:rPr>
        <w:t>、活动对象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高校思想政治工作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者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、党务工作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者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或从事相关领域理论研究和实践工作的专业教师均可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参与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四、作品征集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活动征集优秀网络文章、优秀工作案例、优秀微课、优秀新媒体作品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类作品。</w:t>
      </w:r>
      <w:r>
        <w:rPr>
          <w:rFonts w:ascii="Times New Roman" w:hAnsi="Times New Roman" w:eastAsia="仿宋_GB2312" w:cs="Times New Roman"/>
          <w:sz w:val="32"/>
          <w:szCs w:val="32"/>
        </w:rPr>
        <w:t>所有作品须为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2021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日至提交截止日期间在网络上发表的作品。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征集时间自即日起至2022年7月31日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wordWrap w:val="0"/>
        <w:spacing w:line="600" w:lineRule="exact"/>
        <w:ind w:firstLine="643" w:firstLineChars="200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（一）优秀网络文章</w:t>
      </w:r>
    </w:p>
    <w:p>
      <w:pPr>
        <w:wordWrap w:val="0"/>
        <w:spacing w:line="60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须面向大学生创作，体裁不限，要体现价值引导、思想引领，内容观点正确、立场鲜明，育人功能凸显，紧扣高校思想政治工作重点难点问题，以理服人、以情感人，对广大学生有较强的吸引力、感染力和教育意义。鼓励网络首发，有较高的转发、评论和引用量。每件作品作者限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人，且必须为文章第一作者。</w:t>
      </w:r>
    </w:p>
    <w:p>
      <w:pPr>
        <w:wordWrap w:val="0"/>
        <w:spacing w:line="600" w:lineRule="exact"/>
        <w:ind w:firstLine="643" w:firstLineChars="200"/>
        <w:rPr>
          <w:rFonts w:ascii="楷体_GB2312" w:hAnsi="Times New Roman" w:eastAsia="楷体_GB2312" w:cs="Times New Roman"/>
          <w:b/>
          <w:bCs/>
          <w:sz w:val="32"/>
          <w:szCs w:val="32"/>
        </w:rPr>
      </w:pPr>
      <w:r>
        <w:rPr>
          <w:rFonts w:hint="eastAsia" w:ascii="楷体_GB2312" w:hAnsi="Times New Roman" w:eastAsia="楷体_GB2312" w:cs="Times New Roman"/>
          <w:b/>
          <w:bCs/>
          <w:sz w:val="32"/>
          <w:szCs w:val="32"/>
        </w:rPr>
        <w:t>（二）优秀工作案例</w:t>
      </w:r>
    </w:p>
    <w:p>
      <w:pPr>
        <w:wordWrap w:val="0"/>
        <w:spacing w:line="600" w:lineRule="exact"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可围绕个人或团队（高校网络思政工作室、理论社团、心理咨询室、创新创业工作室等）在创新网络思想政治工作、提升师生网络素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养、开展网络文化建设、推进网络文明教育、营造清朗网络空间工作过程中探索施行的好经验、好做法及维护运行的平台及栏目，或在开展学生工作中利用网络对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遇到的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热点、难点、重点、突发事件等进行释疑解惑和深度辅导过程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中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形成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的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好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经验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、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好做法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进行撰写，并在此基础上进行剖析、总结、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提炼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形成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的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新</w:t>
      </w:r>
      <w:r>
        <w:rPr>
          <w:rFonts w:ascii="仿宋_GB2312" w:hAnsi="仿宋" w:eastAsia="仿宋_GB2312" w:cs="宋体"/>
          <w:color w:val="000000"/>
          <w:kern w:val="0"/>
          <w:sz w:val="32"/>
          <w:szCs w:val="32"/>
        </w:rPr>
        <w:t>对策新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经验。案例需已形成一定的典型性经验，有固定工作平台、可靠条件保障、长效工作机制和明显育人实效，可示范、可复制、可推广。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案例内容应包括项目主题和思路、实施方法和过程、主要成效和经验、下一步加强和改进的计划等，要求文字简洁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、重点突出，字数3000字以上，可配说明图片和视频。每件作品作者限3人以内。</w:t>
      </w:r>
    </w:p>
    <w:p>
      <w:pPr>
        <w:wordWrap w:val="0"/>
        <w:spacing w:line="600" w:lineRule="exact"/>
        <w:ind w:left="602"/>
        <w:rPr>
          <w:rFonts w:ascii="Times New Roman" w:hAnsi="Times New Roman" w:eastAsia="楷体_GB2312" w:cs="Times New Roman"/>
          <w:b/>
          <w:bCs/>
          <w:sz w:val="32"/>
          <w:szCs w:val="32"/>
          <w:highlight w:val="yellow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（三）优秀微课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应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围绕日常工作实践或学习教育中的常见、典型、有代表性的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场景、要点或环节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进行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课堂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设计，能够有效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解决思政工作中的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重点、难点、疑点问题。作品要贴近师生思想、学习、工作和生活实际，在思想融入、情景设计、表达演绎、拍摄制作等方面具有较高的水平。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标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题简洁，目标明确，有个性和特色，作品片长不超过1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5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分钟；画质清晰，声音清楚，提倡标注字幕。每件作品作者限3人以内。</w:t>
      </w:r>
    </w:p>
    <w:p>
      <w:pPr>
        <w:wordWrap w:val="0"/>
        <w:spacing w:line="600" w:lineRule="exact"/>
        <w:ind w:left="602"/>
        <w:rPr>
          <w:rFonts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ascii="Times New Roman" w:hAnsi="Times New Roman" w:eastAsia="楷体_GB2312" w:cs="Times New Roman"/>
          <w:b/>
          <w:bCs/>
          <w:sz w:val="32"/>
          <w:szCs w:val="32"/>
        </w:rPr>
        <w:t>（四）优秀新媒体作品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高校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运用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新媒体手段进行的宣传报道、经验分享及成果展示等，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在网络上有较大影响力，有较高的转发、评论和引用量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体现高校在思想政治工作中的创新方式方法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作品包括短视频、微电影、公益广告、校园MV、音频、H5作品、图解、漫画、长图及动图等。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视频类作品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片长不超过10分钟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文件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格式为</w:t>
      </w:r>
      <w:r>
        <w:rPr>
          <w:rFonts w:ascii="Times New Roman" w:hAnsi="Times New Roman" w:eastAsia="仿宋_GB2312" w:cs="Times New Roman"/>
          <w:sz w:val="32"/>
          <w:szCs w:val="32"/>
        </w:rPr>
        <w:t>MP4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画质清晰，声音清楚，提倡标注字幕。图解类、长图类、漫画类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作品，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提交图片文件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JPEG格式。动图类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作品，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提交图片文件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GIF格式。H5页面类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作品，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提交网络链接。音频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类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作品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时长不超过5分钟，格式统一为MP3，以Word形式提供音频文字，保证音质清晰流畅，有听觉美感，可根据需要配音效或进行其他后期制作。每件作品作者限6人以内。</w:t>
      </w:r>
    </w:p>
    <w:p>
      <w:pPr>
        <w:wordWrap w:val="0"/>
        <w:spacing w:line="60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五、联系方式</w:t>
      </w:r>
    </w:p>
    <w:p>
      <w:pPr>
        <w:autoSpaceDE w:val="0"/>
        <w:spacing w:line="560" w:lineRule="atLeast"/>
        <w:ind w:firstLine="640" w:firstLineChars="200"/>
        <w:rPr>
          <w:rFonts w:ascii="Times New Roman" w:hAnsi="Times New Roman" w:eastAsia="方正仿宋_GB18030" w:cs="Times New Roman"/>
          <w:sz w:val="32"/>
          <w:szCs w:val="32"/>
        </w:rPr>
      </w:pPr>
      <w:r>
        <w:rPr>
          <w:rFonts w:ascii="Times New Roman" w:hAnsi="Times New Roman" w:eastAsia="方正仿宋_GB18030" w:cs="Times New Roman"/>
          <w:sz w:val="32"/>
          <w:szCs w:val="32"/>
          <w:lang w:bidi="ar"/>
        </w:rPr>
        <w:t>1.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bidi="ar"/>
        </w:rPr>
        <w:t>省教育厅社政处</w:t>
      </w:r>
    </w:p>
    <w:p>
      <w:pPr>
        <w:autoSpaceDE w:val="0"/>
        <w:spacing w:line="560" w:lineRule="atLeast"/>
        <w:ind w:firstLine="640" w:firstLineChars="200"/>
        <w:rPr>
          <w:rFonts w:ascii="Times New Roman" w:hAnsi="Times New Roman" w:eastAsia="方正仿宋_GB18030" w:cs="Times New Roman"/>
          <w:sz w:val="32"/>
          <w:szCs w:val="32"/>
        </w:rPr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bidi="ar"/>
        </w:rPr>
        <w:t>联系人：陈磊、陈鹏，联系电话：</w:t>
      </w:r>
      <w:r>
        <w:rPr>
          <w:rFonts w:ascii="Times New Roman" w:hAnsi="Times New Roman" w:eastAsia="方正仿宋_GB18030" w:cs="Times New Roman"/>
          <w:sz w:val="32"/>
          <w:szCs w:val="32"/>
          <w:lang w:bidi="ar"/>
        </w:rPr>
        <w:t>025-83335056</w:t>
      </w:r>
      <w:r>
        <w:rPr>
          <w:rFonts w:hint="eastAsia" w:ascii="Times New Roman" w:hAnsi="Times New Roman" w:eastAsia="方正仿宋_GB18030" w:cs="Times New Roman"/>
          <w:sz w:val="32"/>
          <w:szCs w:val="32"/>
          <w:lang w:bidi="ar"/>
        </w:rPr>
        <w:t>、83335562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bidi="ar"/>
        </w:rPr>
        <w:t>。</w:t>
      </w:r>
    </w:p>
    <w:p>
      <w:pPr>
        <w:autoSpaceDE w:val="0"/>
        <w:spacing w:line="560" w:lineRule="atLeast"/>
        <w:ind w:firstLine="640" w:firstLineChars="200"/>
        <w:rPr>
          <w:rFonts w:ascii="Times New Roman" w:hAnsi="Times New Roman" w:eastAsia="方正仿宋_GB18030" w:cs="Times New Roman"/>
          <w:sz w:val="32"/>
          <w:szCs w:val="32"/>
        </w:rPr>
      </w:pPr>
      <w:r>
        <w:rPr>
          <w:rFonts w:ascii="Times New Roman" w:hAnsi="Times New Roman" w:eastAsia="方正仿宋_GB18030" w:cs="Times New Roman"/>
          <w:sz w:val="32"/>
          <w:szCs w:val="32"/>
          <w:lang w:bidi="ar"/>
        </w:rPr>
        <w:t>2.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bidi="ar"/>
        </w:rPr>
        <w:t>省高校网络思想政治工作中心</w:t>
      </w:r>
    </w:p>
    <w:p>
      <w:pPr>
        <w:ind w:firstLine="640" w:firstLineChars="200"/>
      </w:pPr>
      <w:r>
        <w:rPr>
          <w:rFonts w:hint="eastAsia" w:ascii="方正仿宋_GB18030" w:hAnsi="方正仿宋_GB18030" w:eastAsia="方正仿宋_GB18030" w:cs="方正仿宋_GB18030"/>
          <w:sz w:val="32"/>
          <w:szCs w:val="32"/>
          <w:lang w:bidi="ar"/>
        </w:rPr>
        <w:t>联系人：蔡炳锋、吴希媛，联系电话：</w:t>
      </w:r>
      <w:r>
        <w:rPr>
          <w:rFonts w:ascii="Times New Roman" w:hAnsi="Times New Roman" w:eastAsia="方正仿宋_GB18030" w:cs="Times New Roman"/>
          <w:sz w:val="32"/>
          <w:szCs w:val="32"/>
          <w:lang w:bidi="ar"/>
        </w:rPr>
        <w:t>025-85891630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  <w:lang w:bidi="ar"/>
        </w:rPr>
        <w:t>，电子邮箱：</w:t>
      </w:r>
      <w:r>
        <w:rPr>
          <w:rFonts w:ascii="Times New Roman" w:hAnsi="Times New Roman" w:eastAsia="方正仿宋_GB18030" w:cs="Times New Roman"/>
          <w:sz w:val="32"/>
          <w:szCs w:val="32"/>
        </w:rPr>
        <w:t>jswlsz@njnu.edu.cn</w:t>
      </w:r>
      <w:r>
        <w:rPr>
          <w:rFonts w:hint="eastAsia" w:ascii="方正仿宋_GB18030" w:hAnsi="方正仿宋_GB18030" w:eastAsia="方正仿宋_GB18030" w:cs="方正仿宋_GB18030"/>
          <w:sz w:val="32"/>
          <w:szCs w:val="32"/>
        </w:rPr>
        <w:t>。</w:t>
      </w:r>
    </w:p>
    <w:p>
      <w:pPr>
        <w:wordWrap w:val="0"/>
        <w:spacing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ordWrap w:val="0"/>
        <w:spacing w:line="600" w:lineRule="exact"/>
        <w:ind w:left="1598" w:leftChars="304" w:hanging="960" w:hangingChars="3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附：1.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第二届江苏省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高校网络教育优秀作品推选展示活动作品创作选题指南</w:t>
      </w:r>
    </w:p>
    <w:p>
      <w:pPr>
        <w:wordWrap w:val="0"/>
        <w:spacing w:line="600" w:lineRule="exact"/>
        <w:ind w:left="1597" w:leftChars="608" w:hanging="320" w:hangingChars="1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第二届江苏省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高校网络教育优秀作品推选展示活动作品征集信息表</w:t>
      </w:r>
    </w:p>
    <w:p>
      <w:pPr>
        <w:wordWrap w:val="0"/>
        <w:spacing w:line="600" w:lineRule="exact"/>
        <w:ind w:left="1597" w:leftChars="608" w:hanging="320" w:hangingChars="1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第二届江苏省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高校网络教育优秀作品推选展示活动作品征集汇总表</w:t>
      </w:r>
    </w:p>
    <w:p>
      <w:pPr>
        <w:pStyle w:val="2"/>
        <w:rPr>
          <w:rFonts w:ascii="Times New Roman" w:hAnsi="Times New Roman" w:eastAsia="仿宋_GB2312" w:cs="Times New Roman"/>
          <w:color w:val="000000"/>
          <w:sz w:val="32"/>
          <w:szCs w:val="32"/>
        </w:rPr>
      </w:pPr>
    </w:p>
    <w:p>
      <w:pPr>
        <w:wordWrap w:val="0"/>
        <w:spacing w:line="600" w:lineRule="exact"/>
        <w:ind w:right="1200"/>
        <w:jc w:val="left"/>
        <w:rPr>
          <w:rFonts w:hint="eastAsia" w:ascii="仿宋_GB2312" w:hAnsi="Times New Roman" w:eastAsia="仿宋_GB2312"/>
          <w:b/>
          <w:color w:val="000000"/>
          <w:sz w:val="30"/>
          <w:szCs w:val="30"/>
        </w:rPr>
      </w:pPr>
    </w:p>
    <w:p>
      <w:pPr>
        <w:wordWrap w:val="0"/>
        <w:spacing w:line="600" w:lineRule="exact"/>
        <w:ind w:right="1200"/>
        <w:jc w:val="left"/>
        <w:rPr>
          <w:rFonts w:hint="eastAsia" w:ascii="仿宋_GB2312" w:hAnsi="Times New Roman" w:eastAsia="仿宋_GB2312"/>
          <w:b/>
          <w:color w:val="000000"/>
          <w:sz w:val="30"/>
          <w:szCs w:val="30"/>
        </w:rPr>
      </w:pPr>
    </w:p>
    <w:p>
      <w:pPr>
        <w:wordWrap w:val="0"/>
        <w:spacing w:line="600" w:lineRule="exact"/>
        <w:ind w:right="1200"/>
        <w:jc w:val="left"/>
        <w:rPr>
          <w:rFonts w:hint="eastAsia" w:ascii="仿宋_GB2312" w:hAnsi="Times New Roman" w:eastAsia="仿宋_GB2312"/>
          <w:b/>
          <w:color w:val="000000"/>
          <w:sz w:val="30"/>
          <w:szCs w:val="30"/>
        </w:rPr>
      </w:pPr>
    </w:p>
    <w:p>
      <w:pPr>
        <w:pStyle w:val="2"/>
        <w:rPr>
          <w:rFonts w:hint="eastAsia"/>
        </w:rPr>
      </w:pPr>
    </w:p>
    <w:p>
      <w:pPr>
        <w:wordWrap w:val="0"/>
        <w:spacing w:line="600" w:lineRule="exact"/>
        <w:ind w:right="1200"/>
        <w:jc w:val="left"/>
        <w:rPr>
          <w:rFonts w:hint="eastAsia" w:ascii="仿宋_GB2312" w:hAnsi="Times New Roman" w:eastAsia="仿宋_GB2312"/>
          <w:b/>
          <w:color w:val="000000"/>
          <w:sz w:val="30"/>
          <w:szCs w:val="30"/>
        </w:rPr>
      </w:pPr>
    </w:p>
    <w:p>
      <w:pPr>
        <w:wordWrap w:val="0"/>
        <w:spacing w:line="600" w:lineRule="exact"/>
        <w:ind w:right="1200"/>
        <w:jc w:val="left"/>
        <w:rPr>
          <w:rFonts w:hint="eastAsia" w:ascii="仿宋_GB2312" w:hAnsi="Times New Roman" w:eastAsia="仿宋_GB2312"/>
          <w:b/>
          <w:color w:val="000000"/>
          <w:sz w:val="30"/>
          <w:szCs w:val="30"/>
        </w:rPr>
      </w:pPr>
    </w:p>
    <w:p>
      <w:pPr>
        <w:wordWrap w:val="0"/>
        <w:spacing w:line="600" w:lineRule="exact"/>
        <w:ind w:right="1200"/>
        <w:jc w:val="left"/>
        <w:rPr>
          <w:rFonts w:ascii="黑体" w:hAnsi="黑体" w:eastAsia="黑体"/>
          <w:color w:val="000000"/>
          <w:sz w:val="28"/>
          <w:szCs w:val="32"/>
        </w:rPr>
      </w:pPr>
      <w:r>
        <w:rPr>
          <w:rFonts w:hint="eastAsia" w:ascii="黑体" w:hAnsi="黑体" w:eastAsia="黑体"/>
          <w:color w:val="000000"/>
          <w:sz w:val="28"/>
          <w:szCs w:val="32"/>
        </w:rPr>
        <w:t>附</w:t>
      </w:r>
      <w:r>
        <w:rPr>
          <w:rFonts w:ascii="黑体" w:hAnsi="黑体" w:eastAsia="黑体" w:cs="Times New Roman"/>
          <w:color w:val="000000"/>
          <w:sz w:val="28"/>
          <w:szCs w:val="32"/>
        </w:rPr>
        <w:t>1</w:t>
      </w:r>
    </w:p>
    <w:p>
      <w:pPr>
        <w:wordWrap w:val="0"/>
        <w:spacing w:line="600" w:lineRule="exact"/>
        <w:jc w:val="center"/>
        <w:rPr>
          <w:rFonts w:ascii="方正小标宋简体" w:hAnsi="Times New Roman" w:eastAsia="方正小标宋简体"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/>
          <w:color w:val="000000"/>
          <w:sz w:val="36"/>
          <w:szCs w:val="36"/>
        </w:rPr>
        <w:t>第二届江苏省高校网络教育优秀作品推选展示活动</w:t>
      </w:r>
    </w:p>
    <w:p>
      <w:pPr>
        <w:wordWrap w:val="0"/>
        <w:spacing w:line="600" w:lineRule="exact"/>
        <w:jc w:val="center"/>
        <w:rPr>
          <w:rFonts w:ascii="方正小标宋简体" w:hAnsi="Times New Roman" w:eastAsia="方正小标宋简体"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/>
          <w:color w:val="000000"/>
          <w:sz w:val="36"/>
          <w:szCs w:val="36"/>
        </w:rPr>
        <w:t>作品创作选题指南</w:t>
      </w:r>
    </w:p>
    <w:p>
      <w:pPr>
        <w:pStyle w:val="6"/>
        <w:wordWrap w:val="0"/>
        <w:spacing w:line="600" w:lineRule="exact"/>
        <w:ind w:firstLine="0" w:firstLineChars="0"/>
        <w:jc w:val="left"/>
        <w:rPr>
          <w:rFonts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6"/>
        <w:spacing w:line="56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1.学习宣传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习近平新时代中国特色社会主义思想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，围绕对</w:t>
      </w:r>
      <w:r>
        <w:rPr>
          <w:rFonts w:hint="eastAsia" w:ascii="Times" w:hAnsi="Times" w:eastAsia="仿宋_GB2312" w:cs="宋体"/>
          <w:kern w:val="0"/>
          <w:sz w:val="32"/>
          <w:szCs w:val="32"/>
        </w:rPr>
        <w:t>“两个确立”的决定性意义的深刻认识，对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“十个明确”的深刻内涵及其内在联系、“十三个方面”重大成就蕴含的重大思想观点的理解进行宣传介绍。</w:t>
      </w:r>
    </w:p>
    <w:p>
      <w:pPr>
        <w:pStyle w:val="6"/>
        <w:spacing w:line="56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学习宣传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习近平总书记重要讲话精神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，结合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习近平总书记工作过的重要地方、党的十八大以来习近平总书记国内考察的重要足迹，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在寻访实践中重温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习近平总书记有关重要论述的精神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要义。</w:t>
      </w:r>
    </w:p>
    <w:p>
      <w:pPr>
        <w:pStyle w:val="6"/>
        <w:spacing w:line="56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3.学习宣传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习近平总书记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关于教育的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重要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论述，结合党的十九大以来，习近平总书记在学校考察、致信祝贺建校100周年、给师生和教育界回信、出席学校思想政治理论课教师座谈会、教育文化卫生体育领域专家代表座谈会、中央人才工作会议、两院院士大会等重要会议时对教育工作作出的重要指示，深刻理解教育是国之大计、党之大计的战略地位，牢记习近平总书记的殷切期望和嘱托，自觉把思想和行动统一到加快推进教育现代化、建设教育强国、办好人民满意的教育的精神要义上来。</w:t>
      </w:r>
    </w:p>
    <w:p>
      <w:pPr>
        <w:pStyle w:val="6"/>
        <w:spacing w:line="56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4.学习宣传习近平总书记关于爱国主义教育的重要论述，表达青年学生的爱国之情、强国之志、报国之行。</w:t>
      </w:r>
    </w:p>
    <w:p>
      <w:pPr>
        <w:pStyle w:val="6"/>
        <w:adjustRightInd w:val="0"/>
        <w:spacing w:line="56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5.学习宣传习近平法治思想，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弘扬社会主义法治理念、法治精神，培育社会主义法治文化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，不断提升法治意识和法治素养，自觉尊法学法守法用法。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6.</w:t>
      </w:r>
      <w:r>
        <w:rPr>
          <w:rFonts w:hint="eastAsia" w:ascii="Times" w:hAnsi="Times" w:eastAsia="仿宋_GB2312"/>
          <w:sz w:val="32"/>
          <w:szCs w:val="32"/>
        </w:rPr>
        <w:t>献礼党的二十大，聚焦“我们这十年”，展现党的十八大以来取得的历史性成就、发生的历史性变革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，坚定中国特色社会主义道路自信、理论自信、制度自信和文化自信。</w:t>
      </w:r>
    </w:p>
    <w:p>
      <w:pPr>
        <w:spacing w:line="560" w:lineRule="exact"/>
        <w:ind w:firstLine="640" w:firstLineChars="200"/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7.学习宣传中国共产党人的精神谱系，弘扬伟大建党精神，用好红色资源，发扬红色传统，传承红色基因，赓续共产党人精神血脉。</w:t>
      </w:r>
    </w:p>
    <w:p>
      <w:pPr>
        <w:pStyle w:val="6"/>
        <w:adjustRightInd w:val="0"/>
        <w:spacing w:line="56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8.学习弘扬中华优秀传统文化、革命文化、社会主义先进文化，践行社会主义核心价值观。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9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开展国家安全教育，</w:t>
      </w:r>
      <w:r>
        <w:rPr>
          <w:rFonts w:hint="eastAsia" w:ascii="仿宋_GB2312" w:eastAsia="仿宋_GB2312"/>
          <w:sz w:val="32"/>
          <w:szCs w:val="32"/>
        </w:rPr>
        <w:t>树牢总体国家安全观，</w:t>
      </w:r>
      <w:r>
        <w:rPr>
          <w:rFonts w:hint="eastAsia" w:eastAsia="仿宋_GB2312"/>
          <w:sz w:val="32"/>
          <w:lang w:eastAsia="zh-Hans"/>
        </w:rPr>
        <w:t>从政治安全、</w:t>
      </w:r>
      <w:r>
        <w:rPr>
          <w:rFonts w:hint="eastAsia" w:eastAsia="仿宋_GB2312"/>
          <w:sz w:val="32"/>
        </w:rPr>
        <w:t>社会安全、</w:t>
      </w:r>
      <w:r>
        <w:rPr>
          <w:rFonts w:hint="eastAsia" w:eastAsia="仿宋_GB2312"/>
          <w:sz w:val="32"/>
          <w:lang w:eastAsia="zh-Hans"/>
        </w:rPr>
        <w:t>网络安全、科技安全、生态安全</w:t>
      </w:r>
      <w:r>
        <w:rPr>
          <w:rFonts w:eastAsia="仿宋_GB2312"/>
          <w:sz w:val="32"/>
          <w:lang w:eastAsia="zh-Hans"/>
        </w:rPr>
        <w:t>、</w:t>
      </w:r>
      <w:r>
        <w:rPr>
          <w:rFonts w:hint="eastAsia" w:eastAsia="仿宋_GB2312"/>
          <w:sz w:val="32"/>
          <w:lang w:eastAsia="zh-Hans"/>
        </w:rPr>
        <w:t>生物安全</w:t>
      </w:r>
      <w:r>
        <w:rPr>
          <w:rFonts w:hint="eastAsia" w:eastAsia="仿宋_GB2312"/>
          <w:sz w:val="32"/>
        </w:rPr>
        <w:t>及反奸防谍、反恐防恐、反邪教</w:t>
      </w:r>
      <w:r>
        <w:rPr>
          <w:rFonts w:hint="eastAsia" w:eastAsia="仿宋_GB2312"/>
          <w:sz w:val="32"/>
          <w:lang w:eastAsia="zh-Hans"/>
        </w:rPr>
        <w:t>等</w:t>
      </w:r>
      <w:r>
        <w:rPr>
          <w:rFonts w:eastAsia="仿宋_GB2312"/>
          <w:sz w:val="32"/>
          <w:lang w:eastAsia="zh-Hans"/>
        </w:rPr>
        <w:t>方面阐释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国家安全教育的重要性，自觉维护国家安全。</w:t>
      </w:r>
    </w:p>
    <w:p>
      <w:pPr>
        <w:overflowPunct w:val="0"/>
        <w:adjustRightInd w:val="0"/>
        <w:spacing w:line="560" w:lineRule="exact"/>
        <w:ind w:firstLine="640" w:firstLineChars="200"/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10.开展</w:t>
      </w:r>
      <w:r>
        <w:rPr>
          <w:rFonts w:ascii="Calibri" w:hAnsi="Calibri" w:eastAsia="仿宋_GB2312" w:cs="Calibri"/>
          <w:sz w:val="32"/>
          <w:szCs w:val="21"/>
        </w:rPr>
        <w:t>网络文明</w:t>
      </w:r>
      <w:r>
        <w:rPr>
          <w:rFonts w:hint="eastAsia" w:eastAsia="仿宋_GB2312" w:cs="Calibri"/>
          <w:sz w:val="32"/>
          <w:szCs w:val="21"/>
        </w:rPr>
        <w:t>教育，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倡导文明理性健康上网，提升网络素养，增强辨别是非的能力，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积极参与网络文明建设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，争做校园好网民，营造清朗网络空间，</w:t>
      </w:r>
      <w:r>
        <w:rPr>
          <w:rFonts w:ascii="Calibri" w:hAnsi="Calibri" w:eastAsia="仿宋_GB2312" w:cs="Calibri"/>
          <w:sz w:val="32"/>
          <w:szCs w:val="21"/>
        </w:rPr>
        <w:t>共建美好网上精神家园</w:t>
      </w:r>
      <w:r>
        <w:rPr>
          <w:rFonts w:hint="eastAsia" w:eastAsia="仿宋_GB2312" w:cs="Calibri"/>
          <w:sz w:val="32"/>
          <w:szCs w:val="21"/>
        </w:rPr>
        <w:t>。</w:t>
      </w:r>
    </w:p>
    <w:p>
      <w:pPr>
        <w:pStyle w:val="6"/>
        <w:spacing w:line="56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11.落实立德树人根本任务，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抓好后继有人根本大计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培养担当民族复兴大任的时代新人，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提升高校思想政治教育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时代性、针对性、科学性的思考和实践。</w:t>
      </w:r>
    </w:p>
    <w:p>
      <w:pPr>
        <w:pStyle w:val="6"/>
        <w:spacing w:line="56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12.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推动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三全育人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综合改革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，构建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高校思想政治工作体系的思考与实践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pStyle w:val="6"/>
        <w:spacing w:line="56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13.促进教师做学生为学、为事、为人的示范，成为大先生的思考与实践。</w:t>
      </w:r>
    </w:p>
    <w:p>
      <w:pPr>
        <w:pStyle w:val="6"/>
        <w:spacing w:line="56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14.开展网络思政教育，提升网络舆论引导能力，运用互联网技术手段开展思政工作的对策分析。</w:t>
      </w:r>
    </w:p>
    <w:p>
      <w:pPr>
        <w:pStyle w:val="6"/>
        <w:spacing w:line="56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15.开展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校园文化建设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eastAsia" w:ascii="Times" w:hAnsi="Times" w:eastAsia="仿宋_GB2312"/>
          <w:sz w:val="32"/>
          <w:szCs w:val="32"/>
        </w:rPr>
        <w:t>挖掘所在地区和高校文化中的“四史”学习教育元素，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培育优良校风学风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pStyle w:val="6"/>
        <w:spacing w:line="56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16.开展大学生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心理健康教育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，普及心理健康知识，培育理性平和、积极向上的健康心态。</w:t>
      </w:r>
    </w:p>
    <w:p>
      <w:pPr>
        <w:pStyle w:val="6"/>
        <w:spacing w:line="56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17.开展诚信教育，围绕学习学术、助学贷款、就业求职等方面的问题，提升新时代大学生诚信意识，营造守信良好氛围。</w:t>
      </w:r>
    </w:p>
    <w:p>
      <w:pPr>
        <w:pStyle w:val="6"/>
        <w:spacing w:line="560" w:lineRule="exact"/>
        <w:ind w:firstLine="64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18.铸牢中华民族共同体意识，增强听党话、感党恩、跟党走的政治自觉、思想自觉和行动自觉，厚植对中华民族的认同感，构建中华民族共有精神家园。</w:t>
      </w:r>
    </w:p>
    <w:p>
      <w:pPr>
        <w:pStyle w:val="6"/>
        <w:spacing w:line="56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19.扫黑除恶，净化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校园及周边治安综合治理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环境，共建平安校园，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提升广大师生安全感、获得感、幸福感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</w:p>
    <w:p>
      <w:pPr>
        <w:pStyle w:val="6"/>
        <w:spacing w:line="560" w:lineRule="exact"/>
        <w:ind w:firstLine="640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</w:rPr>
        <w:t>20.防范电信网络诈骗，提高反诈防骗能力，提升师生自我防护和遵纪守法意识。</w:t>
      </w:r>
    </w:p>
    <w:p>
      <w:pPr>
        <w:pStyle w:val="6"/>
        <w:spacing w:line="560" w:lineRule="exact"/>
        <w:ind w:firstLine="601"/>
        <w:rPr>
          <w:rFonts w:ascii="Times New Roman" w:hAnsi="Times New Roman" w:eastAsia="仿宋_GB2312" w:cs="Times New Roman"/>
          <w:b/>
          <w:bCs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0"/>
          <w:szCs w:val="30"/>
        </w:rPr>
        <w:t>（供创作参考，不限于以上主题）</w:t>
      </w:r>
    </w:p>
    <w:p>
      <w:pPr>
        <w:spacing w:line="540" w:lineRule="exact"/>
        <w:rPr>
          <w:rFonts w:hint="eastAsia" w:ascii="仿宋_GB2312" w:hAnsi="仿宋" w:eastAsia="仿宋_GB2312"/>
          <w:b/>
          <w:kern w:val="0"/>
          <w:sz w:val="28"/>
          <w:szCs w:val="28"/>
        </w:rPr>
      </w:pPr>
    </w:p>
    <w:p>
      <w:pPr>
        <w:spacing w:line="540" w:lineRule="exact"/>
        <w:rPr>
          <w:rFonts w:hint="eastAsia" w:ascii="黑体" w:hAnsi="黑体" w:eastAsia="黑体"/>
          <w:kern w:val="0"/>
          <w:sz w:val="28"/>
          <w:szCs w:val="28"/>
        </w:rPr>
      </w:pPr>
    </w:p>
    <w:p>
      <w:pPr>
        <w:spacing w:line="540" w:lineRule="exact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附2</w:t>
      </w:r>
    </w:p>
    <w:p>
      <w:pPr>
        <w:spacing w:line="560" w:lineRule="exact"/>
        <w:jc w:val="center"/>
        <w:rPr>
          <w:rFonts w:hint="eastAsia" w:ascii="方正小标宋简体" w:hAnsi="黑体" w:eastAsia="方正小标宋简体" w:cs="宋体"/>
          <w:kern w:val="0"/>
          <w:sz w:val="28"/>
          <w:szCs w:val="28"/>
        </w:rPr>
      </w:pPr>
      <w:r>
        <w:rPr>
          <w:rFonts w:hint="eastAsia" w:ascii="方正小标宋简体" w:hAnsi="黑体" w:eastAsia="方正小标宋简体" w:cs="宋体"/>
          <w:kern w:val="0"/>
          <w:sz w:val="28"/>
          <w:szCs w:val="28"/>
        </w:rPr>
        <w:t>第二届江苏省高校网络教育优秀作品推选展示活动作品征集信息表</w:t>
      </w:r>
    </w:p>
    <w:tbl>
      <w:tblPr>
        <w:tblStyle w:val="4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推荐类型</w:t>
            </w:r>
          </w:p>
        </w:tc>
        <w:tc>
          <w:tcPr>
            <w:tcW w:w="3525" w:type="dxa"/>
            <w:gridSpan w:val="2"/>
          </w:tcPr>
          <w:p>
            <w:pPr>
              <w:adjustRightInd w:val="0"/>
              <w:snapToGrid w:val="0"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□直属高校及部省合建高校推荐</w:t>
            </w:r>
          </w:p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8"/>
              </w:rPr>
              <w:t>□省级教育工作部门推荐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作者信息</w:t>
            </w: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spacing w:val="-12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（网络文章作者限1人，微课及工作案例作者最多3人，新媒体作品最多6人）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学校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手机（务必作者本人手机号码）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1316" w:type="dxa"/>
            <w:vMerge w:val="continue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801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信息</w:t>
            </w: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□网络文章   □工作案例   □微课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□新媒体作品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1635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180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推荐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单位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560" w:lineRule="exact"/>
              <w:ind w:right="560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负责人：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                  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spacing w:line="560" w:lineRule="exact"/>
              <w:ind w:right="560" w:firstLine="4560" w:firstLineChars="190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</w:tbl>
    <w:p>
      <w:pPr>
        <w:spacing w:line="360" w:lineRule="exact"/>
        <w:ind w:firstLine="190" w:firstLineChars="100"/>
        <w:jc w:val="left"/>
        <w:rPr>
          <w:rFonts w:ascii="Times New Roman" w:hAnsi="Times New Roman" w:cs="Times New Roman"/>
          <w:szCs w:val="24"/>
        </w:rPr>
        <w:sectPr>
          <w:footerReference r:id="rId3" w:type="default"/>
          <w:pgSz w:w="11906" w:h="16838"/>
          <w:pgMar w:top="2041" w:right="1531" w:bottom="2041" w:left="1531" w:header="851" w:footer="992" w:gutter="0"/>
          <w:pgNumType w:start="1"/>
          <w:cols w:space="0" w:num="1"/>
          <w:docGrid w:type="lines" w:linePitch="312" w:charSpace="0"/>
        </w:sectPr>
      </w:pPr>
      <w:r>
        <w:rPr>
          <w:rFonts w:hint="eastAsia" w:ascii="宋体" w:hAnsi="宋体" w:cs="宋体"/>
          <w:spacing w:val="-10"/>
          <w:kern w:val="0"/>
          <w:szCs w:val="21"/>
        </w:rPr>
        <w:t>备注：</w:t>
      </w:r>
      <w:r>
        <w:rPr>
          <w:rFonts w:hint="eastAsia" w:ascii="Times New Roman" w:hAnsi="Times New Roman" w:cs="Times New Roman"/>
          <w:szCs w:val="24"/>
        </w:rPr>
        <w:t>电子档标题注明“作品类别+推荐单位名称+信息表”，</w:t>
      </w:r>
      <w:r>
        <w:rPr>
          <w:rFonts w:hint="eastAsia" w:ascii="Times New Roman" w:hAnsi="Times New Roman" w:cs="Times New Roman"/>
          <w:kern w:val="0"/>
          <w:szCs w:val="24"/>
        </w:rPr>
        <w:t>每个作品单独一张</w:t>
      </w:r>
      <w:r>
        <w:rPr>
          <w:rFonts w:hint="eastAsia" w:ascii="Times New Roman" w:hAnsi="Times New Roman" w:cs="Times New Roman"/>
          <w:szCs w:val="24"/>
        </w:rPr>
        <w:t>表</w:t>
      </w:r>
      <w:r>
        <w:rPr>
          <w:rFonts w:hint="eastAsia" w:ascii="Times New Roman" w:hAnsi="Times New Roman" w:cs="Times New Roman"/>
          <w:kern w:val="0"/>
          <w:szCs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18030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ascii="Times New Roman" w:hAnsi="Times New Roman" w:cs="Times New Roman"/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t>—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t>—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870438357"/>
                          </w:sdtPr>
                          <w:sdtEndPr>
                            <w:rPr>
                              <w:rFonts w:ascii="Times New Roman" w:hAnsi="Times New Roman" w:cs="Times New Roman"/>
                              <w:sz w:val="20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center"/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</w:p>
                          </w:sdtContent>
                        </w:sdt>
                        <w:p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870438357"/>
                    </w:sdtPr>
                    <w:sdtEndPr>
                      <w:rPr>
                        <w:rFonts w:ascii="Times New Roman" w:hAnsi="Times New Roman" w:cs="Times New Roman"/>
                        <w:sz w:val="20"/>
                      </w:rPr>
                    </w:sdtEndPr>
                    <w:sdtContent>
                      <w:p>
                        <w:pPr>
                          <w:pStyle w:val="3"/>
                          <w:jc w:val="center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</w:sdtContent>
                  </w:sdt>
                  <w:p>
                    <w:pPr>
                      <w:rPr>
                        <w:rFonts w:ascii="Times New Roman" w:hAnsi="Times New Roman" w:cs="Times New Roman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iYzkzOTY4YWY5OTAxN2FiNDNmZTYwYjA2ZWEzM2UifQ=="/>
  </w:docVars>
  <w:rsids>
    <w:rsidRoot w:val="1E504C49"/>
    <w:rsid w:val="1E50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2022-06-22T08:46:00Z</dcterms:created>
  <dc:creator>一直向北走</dc:creator>
  <cp:lastModifiedBy>一直向北走</cp:lastModifiedBy>
  <dcterms:modified xsi:type="dcterms:W3CDTF">2022-06-22T08:47:11Z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A1AEAB652E904B71840440D61D0118B9</vt:lpwstr>
  </property>
</Properties>
</file>