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spacing w:val="-2"/>
        </w:rPr>
      </w:pPr>
      <w:r>
        <w:rPr>
          <w:rFonts w:hint="eastAsia"/>
          <w:spacing w:val="-2"/>
        </w:rPr>
        <w:t>附件</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pacing w:val="-2"/>
          <w:sz w:val="44"/>
          <w:szCs w:val="44"/>
        </w:rPr>
      </w:pPr>
      <w:r>
        <w:rPr>
          <w:rFonts w:hint="eastAsia" w:ascii="宋体" w:hAnsi="宋体" w:eastAsia="宋体" w:cs="宋体"/>
          <w:b/>
          <w:bCs/>
          <w:spacing w:val="-2"/>
          <w:sz w:val="44"/>
          <w:szCs w:val="44"/>
        </w:rPr>
        <w:t>南京体育学院</w:t>
      </w:r>
      <w:r>
        <w:rPr>
          <w:rFonts w:hint="eastAsia" w:ascii="Times New Roman" w:hAnsi="Times New Roman" w:eastAsia="宋体" w:cs="宋体"/>
          <w:b/>
          <w:bCs/>
          <w:spacing w:val="-2"/>
          <w:sz w:val="44"/>
          <w:szCs w:val="44"/>
        </w:rPr>
        <w:t>202</w:t>
      </w:r>
      <w:r>
        <w:rPr>
          <w:rFonts w:hint="eastAsia" w:ascii="Times New Roman" w:hAnsi="Times New Roman" w:eastAsia="宋体" w:cs="宋体"/>
          <w:b/>
          <w:bCs/>
          <w:spacing w:val="-2"/>
          <w:sz w:val="44"/>
          <w:szCs w:val="44"/>
          <w:lang w:val="en-US" w:eastAsia="zh-CN"/>
        </w:rPr>
        <w:t>4</w:t>
      </w:r>
      <w:r>
        <w:rPr>
          <w:rFonts w:hint="eastAsia" w:ascii="宋体" w:hAnsi="宋体" w:eastAsia="宋体" w:cs="宋体"/>
          <w:b/>
          <w:bCs/>
          <w:spacing w:val="-2"/>
          <w:sz w:val="44"/>
          <w:szCs w:val="44"/>
        </w:rPr>
        <w:t>届优秀本科毕业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cs="仿宋"/>
          <w:b/>
          <w:bCs/>
          <w:spacing w:val="-2"/>
          <w:sz w:val="32"/>
          <w:szCs w:val="32"/>
        </w:rPr>
      </w:pPr>
      <w:r>
        <w:rPr>
          <w:rFonts w:hint="eastAsia" w:ascii="宋体" w:hAnsi="宋体" w:eastAsia="宋体" w:cs="宋体"/>
          <w:b/>
          <w:bCs/>
          <w:spacing w:val="-2"/>
          <w:sz w:val="44"/>
          <w:szCs w:val="44"/>
        </w:rPr>
        <w:t>论文名单</w:t>
      </w:r>
    </w:p>
    <w:tbl>
      <w:tblPr>
        <w:tblStyle w:val="3"/>
        <w:tblW w:w="8409" w:type="dxa"/>
        <w:tblInd w:w="113" w:type="dxa"/>
        <w:tblLayout w:type="fixed"/>
        <w:tblCellMar>
          <w:top w:w="0" w:type="dxa"/>
          <w:left w:w="108" w:type="dxa"/>
          <w:bottom w:w="0" w:type="dxa"/>
          <w:right w:w="108" w:type="dxa"/>
        </w:tblCellMar>
      </w:tblPr>
      <w:tblGrid>
        <w:gridCol w:w="694"/>
        <w:gridCol w:w="1144"/>
        <w:gridCol w:w="851"/>
        <w:gridCol w:w="1856"/>
        <w:gridCol w:w="962"/>
        <w:gridCol w:w="1702"/>
        <w:gridCol w:w="1200"/>
      </w:tblGrid>
      <w:tr>
        <w:tblPrEx>
          <w:tblCellMar>
            <w:top w:w="0" w:type="dxa"/>
            <w:left w:w="108" w:type="dxa"/>
            <w:bottom w:w="0" w:type="dxa"/>
            <w:right w:w="108" w:type="dxa"/>
          </w:tblCellMar>
        </w:tblPrEx>
        <w:trPr>
          <w:trHeight w:val="628" w:hRule="atLeast"/>
        </w:trPr>
        <w:tc>
          <w:tcPr>
            <w:tcW w:w="6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b/>
                <w:bCs/>
                <w:kern w:val="0"/>
                <w:sz w:val="22"/>
                <w:szCs w:val="22"/>
              </w:rPr>
            </w:pPr>
            <w:r>
              <w:rPr>
                <w:rFonts w:hint="eastAsia" w:ascii="Times New Roman" w:hAnsi="Times New Roman" w:eastAsia="仿宋" w:cs="仿宋"/>
                <w:b/>
                <w:bCs/>
                <w:kern w:val="0"/>
                <w:sz w:val="22"/>
                <w:szCs w:val="22"/>
              </w:rPr>
              <w:t>序号</w:t>
            </w:r>
          </w:p>
        </w:tc>
        <w:tc>
          <w:tcPr>
            <w:tcW w:w="11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b/>
                <w:bCs/>
                <w:kern w:val="0"/>
                <w:sz w:val="22"/>
                <w:szCs w:val="22"/>
              </w:rPr>
            </w:pPr>
            <w:r>
              <w:rPr>
                <w:rFonts w:hint="eastAsia" w:ascii="Times New Roman" w:hAnsi="Times New Roman" w:eastAsia="仿宋" w:cs="仿宋"/>
                <w:b/>
                <w:bCs/>
                <w:kern w:val="0"/>
                <w:sz w:val="22"/>
                <w:szCs w:val="22"/>
              </w:rPr>
              <w:t>学号</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b/>
                <w:bCs/>
                <w:kern w:val="0"/>
                <w:sz w:val="22"/>
                <w:szCs w:val="22"/>
              </w:rPr>
            </w:pPr>
            <w:r>
              <w:rPr>
                <w:rFonts w:hint="eastAsia" w:ascii="Times New Roman" w:hAnsi="Times New Roman" w:eastAsia="仿宋" w:cs="仿宋"/>
                <w:b/>
                <w:bCs/>
                <w:kern w:val="0"/>
                <w:sz w:val="22"/>
                <w:szCs w:val="22"/>
              </w:rPr>
              <w:t>姓名</w:t>
            </w:r>
          </w:p>
        </w:tc>
        <w:tc>
          <w:tcPr>
            <w:tcW w:w="18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b/>
                <w:bCs/>
                <w:kern w:val="0"/>
                <w:sz w:val="22"/>
                <w:szCs w:val="22"/>
              </w:rPr>
            </w:pPr>
            <w:r>
              <w:rPr>
                <w:rFonts w:hint="eastAsia" w:ascii="Times New Roman" w:hAnsi="Times New Roman" w:eastAsia="仿宋" w:cs="仿宋"/>
                <w:b/>
                <w:bCs/>
                <w:kern w:val="0"/>
                <w:sz w:val="22"/>
                <w:szCs w:val="22"/>
              </w:rPr>
              <w:t>毕业论文题目</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b/>
                <w:bCs/>
                <w:kern w:val="0"/>
                <w:sz w:val="22"/>
                <w:szCs w:val="22"/>
              </w:rPr>
            </w:pPr>
            <w:r>
              <w:rPr>
                <w:rFonts w:hint="eastAsia" w:ascii="Times New Roman" w:hAnsi="Times New Roman" w:eastAsia="仿宋" w:cs="仿宋"/>
                <w:b/>
                <w:bCs/>
                <w:kern w:val="0"/>
                <w:sz w:val="22"/>
                <w:szCs w:val="22"/>
              </w:rPr>
              <w:t>指导</w:t>
            </w:r>
          </w:p>
          <w:p>
            <w:pPr>
              <w:widowControl/>
              <w:jc w:val="center"/>
              <w:rPr>
                <w:rFonts w:hint="eastAsia" w:ascii="Times New Roman" w:hAnsi="Times New Roman" w:eastAsia="仿宋" w:cs="仿宋"/>
                <w:b/>
                <w:bCs/>
                <w:kern w:val="0"/>
                <w:sz w:val="22"/>
                <w:szCs w:val="22"/>
              </w:rPr>
            </w:pPr>
            <w:r>
              <w:rPr>
                <w:rFonts w:hint="eastAsia" w:ascii="Times New Roman" w:hAnsi="Times New Roman" w:eastAsia="仿宋" w:cs="仿宋"/>
                <w:b/>
                <w:bCs/>
                <w:kern w:val="0"/>
                <w:sz w:val="22"/>
                <w:szCs w:val="22"/>
              </w:rPr>
              <w:t>老师</w:t>
            </w:r>
          </w:p>
        </w:tc>
        <w:tc>
          <w:tcPr>
            <w:tcW w:w="17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b/>
                <w:bCs/>
                <w:kern w:val="0"/>
                <w:sz w:val="22"/>
                <w:szCs w:val="22"/>
              </w:rPr>
            </w:pPr>
            <w:r>
              <w:rPr>
                <w:rFonts w:hint="eastAsia" w:ascii="Times New Roman" w:hAnsi="Times New Roman" w:eastAsia="仿宋" w:cs="仿宋"/>
                <w:b/>
                <w:bCs/>
                <w:kern w:val="0"/>
                <w:sz w:val="22"/>
                <w:szCs w:val="22"/>
              </w:rPr>
              <w:t>学院</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b/>
                <w:bCs/>
                <w:kern w:val="0"/>
                <w:sz w:val="22"/>
                <w:szCs w:val="22"/>
              </w:rPr>
            </w:pPr>
            <w:r>
              <w:rPr>
                <w:rFonts w:hint="eastAsia" w:ascii="Times New Roman" w:hAnsi="Times New Roman" w:eastAsia="仿宋" w:cs="仿宋"/>
                <w:b/>
                <w:bCs/>
                <w:kern w:val="0"/>
                <w:sz w:val="22"/>
                <w:szCs w:val="22"/>
              </w:rPr>
              <w:t>类型</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1204207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季奕</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南京市小学青年体育教师职业发展困境研究</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周亚婷</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2</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1204208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陈佳英</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体教融合背景下校园足球特色学校发展状况与提升策略研究——以南京理工大学附属中学为例</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高庆勇</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3</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1204204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曹洋</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高中生课外体育活动特征及促进对策分析——以江苏省常州高级中学为例</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李晓琨</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4</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1204327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王飞宇</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淮安市洪泽区篮球体育特长生运动损伤的调查研究</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刘红建</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5</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1204129</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董文豪</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花样跳绳对小学生身心健康促进的研究——以南京市樱花小学为例</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蒋丰</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6</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1204225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李政</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南京体育学院极限运动飞盘开展状况调查研究</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霍军</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7</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1204127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刘伟</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 xml:space="preserve">中学生体育认知与体育行为的调查研究——以常州外国语学校为例 </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陈悠</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8</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1204126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何东洋</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体教融合背景下校园足球开展现状调查与分析—以常州市第二十四中学为例</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董鹏</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9</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1204138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吴优</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新课标下南京市体育教师跨学科执教素养的现状、困境与培育路径</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王建</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lang w:val="en-US" w:eastAsia="zh-CN"/>
              </w:rPr>
            </w:pPr>
            <w:r>
              <w:rPr>
                <w:rFonts w:hint="eastAsia" w:ascii="Times New Roman" w:hAnsi="Times New Roman" w:eastAsia="仿宋" w:cs="仿宋"/>
                <w:color w:val="000000"/>
                <w:kern w:val="0"/>
                <w:sz w:val="20"/>
                <w:szCs w:val="20"/>
                <w:lang w:val="en-US" w:eastAsia="zh-CN"/>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10</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1204107</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李元元</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南师附中仙林小学花样跳绳课程开发与实施路径探究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沈晓莲</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11</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1204337</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杨志翔</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南京市玄武区高级中学排球教学开展现状与对策分析</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侍崇艳</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12</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1204201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姚鸿旭</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大学生运动健康管理的策略研究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杨丽宁</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13</w:t>
            </w:r>
          </w:p>
        </w:tc>
        <w:tc>
          <w:tcPr>
            <w:tcW w:w="11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7204237</w:t>
            </w:r>
          </w:p>
        </w:tc>
        <w:tc>
          <w:tcPr>
            <w:tcW w:w="85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吴俊杰</w:t>
            </w:r>
          </w:p>
        </w:tc>
        <w:tc>
          <w:tcPr>
            <w:tcW w:w="185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数字鸿沟理论视角下银发群体数字化生存的困境及对策</w:t>
            </w:r>
          </w:p>
        </w:tc>
        <w:tc>
          <w:tcPr>
            <w:tcW w:w="96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李冉冉</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14</w:t>
            </w:r>
          </w:p>
        </w:tc>
        <w:tc>
          <w:tcPr>
            <w:tcW w:w="11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7204124</w:t>
            </w:r>
          </w:p>
        </w:tc>
        <w:tc>
          <w:tcPr>
            <w:tcW w:w="85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刘萱</w:t>
            </w:r>
          </w:p>
        </w:tc>
        <w:tc>
          <w:tcPr>
            <w:tcW w:w="185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媒介“朝圣”视角下城市“出圈”的传播路径及其原因分析——以淄博为例</w:t>
            </w:r>
          </w:p>
        </w:tc>
        <w:tc>
          <w:tcPr>
            <w:tcW w:w="96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苏蔚平</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15</w:t>
            </w:r>
          </w:p>
        </w:tc>
        <w:tc>
          <w:tcPr>
            <w:tcW w:w="11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7204105</w:t>
            </w:r>
          </w:p>
        </w:tc>
        <w:tc>
          <w:tcPr>
            <w:tcW w:w="85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漆嘉怡</w:t>
            </w:r>
          </w:p>
        </w:tc>
        <w:tc>
          <w:tcPr>
            <w:tcW w:w="185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健身博主的话语应用策略研究——以刘畊宏“直播带练”为例</w:t>
            </w:r>
          </w:p>
        </w:tc>
        <w:tc>
          <w:tcPr>
            <w:tcW w:w="96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褚国香</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16</w:t>
            </w:r>
          </w:p>
        </w:tc>
        <w:tc>
          <w:tcPr>
            <w:tcW w:w="11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7204136</w:t>
            </w:r>
          </w:p>
        </w:tc>
        <w:tc>
          <w:tcPr>
            <w:tcW w:w="85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葛政荧</w:t>
            </w:r>
          </w:p>
        </w:tc>
        <w:tc>
          <w:tcPr>
            <w:tcW w:w="185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“剖析”与“突围”：县级融媒体中心的发展路径探究——以江苏省东海县融媒体中心</w:t>
            </w:r>
          </w:p>
        </w:tc>
        <w:tc>
          <w:tcPr>
            <w:tcW w:w="96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康晓磊</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17</w:t>
            </w:r>
          </w:p>
        </w:tc>
        <w:tc>
          <w:tcPr>
            <w:tcW w:w="11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7204209</w:t>
            </w:r>
          </w:p>
        </w:tc>
        <w:tc>
          <w:tcPr>
            <w:tcW w:w="85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刘宇乐</w:t>
            </w:r>
          </w:p>
        </w:tc>
        <w:tc>
          <w:tcPr>
            <w:tcW w:w="185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探究职场观察类综艺中的媒介景观——以《令人心动的的offer》为例</w:t>
            </w:r>
          </w:p>
        </w:tc>
        <w:tc>
          <w:tcPr>
            <w:tcW w:w="96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陈甜甜</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481"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18</w:t>
            </w:r>
          </w:p>
        </w:tc>
        <w:tc>
          <w:tcPr>
            <w:tcW w:w="11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7204224</w:t>
            </w:r>
          </w:p>
        </w:tc>
        <w:tc>
          <w:tcPr>
            <w:tcW w:w="85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盛颖</w:t>
            </w:r>
          </w:p>
        </w:tc>
        <w:tc>
          <w:tcPr>
            <w:tcW w:w="185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新媒体环境下舆论失焦现象探析——以校内被撞身亡小学生母亲坠楼身亡事件为例</w:t>
            </w:r>
          </w:p>
        </w:tc>
        <w:tc>
          <w:tcPr>
            <w:tcW w:w="96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陈俊</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19</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7204211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李筱潞</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基于传播游戏理论的小红书“momo”现象探析</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王云</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20</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7204101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岳书贤</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模因理论下抖音短视频的城市形象传播研究——以徐州为例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李劭强</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体育教育与人文学院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21</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4204132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徐蝶</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运动性心肌肥厚预适应调控焦亡、炎症对ISO诱导心肌纤维化的延迟保护作用</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彭勇</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运动健康学院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22</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4204119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平烨</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运动调节Nrf2/HO-1通路改善HFFC膳食诱导肝细胞氧化应激的作用研究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张媛</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运动健康学院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23</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4204139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林时鑫</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高低帮篮球鞋对急停跳投动作落地阶段的下肢运动学动力学分析</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冯茹</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运动健康学院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24</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4204108</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郭秋莹</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周末勇士运动抑制炎症和铁死亡减轻β-肾上腺素能超载诱导的心脏损伤</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秦娣</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运动健康学院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25</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4204103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郭一诺</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有氧运动联合化疗对炎症相关性结肠癌小鼠的治疗作用及机制研究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邢静</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运动健康学院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26</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4204115</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丁辰</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肌筋膜触发点处骨骼肌细胞线粒体自噬水平变化</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陆矫</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运动健康学院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27</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4204143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陆柯烨</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高低帮篮球鞋对踝关节不稳人群的踝关节力学特征的影响</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孙晓乐</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运动健康学院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28</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4204116</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董诗茹</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自主跑轮运动改善NAFLD小鼠肝脏纤维化的作用研究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张媛</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运动健康学院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29</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9204114</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余睿</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深蹲聚组训练对艺术体操运动员下肢爆发力的影响研究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罗维</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运动健康学院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30</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9204104</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林芳汝</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不同负荷循环训练下中老年女性能量消 耗与生理学反应对比研究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陈晓蓝</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运动健康学院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31</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9204108</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李欣柯</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踝关节贴扎对慢性踝关节不稳者侧切动作下肢生物力学特征的影响</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杨辰</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运动健康学院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32</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15204108</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徐诺</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运动疗法结合功能性电刺激对不完全性胸段脊髓损伤术后患者康复效果的个案报告</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沈娟红</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运动健康学院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33</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15204124</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庞紫洲</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特定推拿手法联合肌力训练对腰椎融合术后患者的康复疗效</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郭士杰</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运动健康学院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34</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15204204</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厉一霏</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针刺联合康复训练对中风偏瘫患者下肢功能影响的个案报告</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郭士杰</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运动健康学院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35</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18204109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潘雨桐</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“两创”背景下中国古典舞创作中的创新性探究——以第十三届中国舞蹈“荷花奖”古典舞评奖作品为例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吴平平</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武术与艺术学院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36</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18204212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杨柳青青</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国标舞作品《十面埋伏》艺术特征分析</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吴文君</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武术与艺术学院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37</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18204216</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王楠</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体育舞蹈对身心健康的研究现状与趋势综论--基于Cite Space文献计量分析</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李子骞</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武术与艺术学院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38</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18204231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刘博雅</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“中国元素”在体育舞蹈艺术表演舞《丝路行》中的分析与运用</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吕园欣</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武术与艺术学院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39</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18204105</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任家瑶</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舞蹈作品《谷雨》中“形、意、情”的艺术表现探析</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赵雷</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武术与艺术学院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40</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5204109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纪焯越</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南京市健身气功社团可持续发展研究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刘帅兵</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武术与艺术学院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41</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5204103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丁奕鸣</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第十四届全运会散打比赛柳文龙鞭腿技术运用分析与启示研究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李龙</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武术与艺术学院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42</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8204149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丘宝怡</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德育语境下“广东醒狮”在张槎中心小学实施现状及发展路径研究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支川</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武术与艺术学院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43</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8204123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张茜</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杭州符号在第十九届亚运会开幕式表演的呈现方式研究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江山</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武术与艺术学院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44</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8204125</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邱启迪</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阿拉 C杠在花球啦啦操成套中的运用——以学青会集体花球啦啦操前六名为例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程宇</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武术与艺术学院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45</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8204127</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张逸曦</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第一届学青会大学组集体花球啦啦操前八名对比动作的空间运用分析</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江山</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武术与艺术学院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46</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8204143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王桃桃</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南京市高校健身瑜伽课程开展情况调查分析</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刘靖</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武术与艺术学院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47</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6204224</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张方杨</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苏州市主城区老旧小区嵌入式体育设施建设的实践与思考</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郑美艳</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48</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6204117</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张慧慧</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国内PEL电竞赛事观众现场观赛支付意愿及影响因素研究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吴泓</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49</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6204103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方凤仙</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新质生产力视阈下江阴市第二中学青少年女足后备人才培养机制现状及优化对策研究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王聪颖</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50</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6204211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高瑞</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宿迁市部分老旧小区全民健身设施补短板的实践与思考</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郑美艳</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51</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6204219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毛倩萍</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自我决定理论视角下大学生马拉松赛事志愿者志愿服务倦怠的影响因素研究——基于对2023衢州马拉松志愿者的调查</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张建明</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52</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6204212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杨蒙恩</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“双减”政策背景下常州市少儿篮球培训市场SWOT分析</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张建明</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53</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6204223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何驰</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马拉松品牌赛事建设研究—以苏州环金鸡湖半程马拉松为例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刘雅巍</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54</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6204222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李昊宸</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常州市老旧小区全民健身设施补短板对策研究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郑美艳</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55</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6204226</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李子豪</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基于DEMATEL的夜间体育经济消费意愿影响因素研究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邹德新</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56</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3204103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周雨婷</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安徽省公共体育场馆空间格局及影响因素研究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周晶</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57</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3204102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韦叶</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山东省体育产业集聚水平测度和影响因素研究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周晶</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58</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3204107</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刘新露</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南京市聚宝山体育公园健身服务现状调查</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胡娟</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59</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3204139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徐册册</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南京社区运动健康服务供给现状及对策分析——基于景和园社区的实地调查</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胡娟</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60</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10204202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杨楠楠</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苏州市太湖体育运动休闲小镇发展现状与经验启示研究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刘叶郁</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61</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10204211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张晓天</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南京市栖霞区力诺游泳馆儿童游泳培训现状调查与提升路径</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余霞</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62</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10204233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宋尚宏</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消费升级背景下开放式公园改建户外运动中心的聚宝山经验研究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叶小瑜</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63</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10204125</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丁大宇</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体育中考改革对南京市初中体育教学影响的研究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刘叶郁</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64</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10204103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林欢</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“文旅融合”视域下南京市体育旅游资源开发研究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王龙飞</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65</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10204203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蔡林燕</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双减政策下南通市长江镇小学体育课后社团开展现状研究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刘雅巍</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66</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10204120</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黄晨宇</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“六边工程”视域下南京市殷巷石锁运动发展与传承现状研究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刘雅巍</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67</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10204131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陈振宇</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南通市通州区百步健身俱乐部的发展现状分析与提升对策研究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余霞</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体育产业与休闲学院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68</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2204231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董子硕</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 xml:space="preserve">水陆核心力量训练对青少年游泳运动员成绩影响的研究 </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陆青</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运动训练学院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69</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2204401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郝婧煊</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 xml:space="preserve">2023年亚洲击剑锦标赛女子重剑前三名运动员技战术特征分析 </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王豫宁</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运动训练学院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70</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2204602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官怡奇</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大学男子三级跳远运动员力量与速度指标与专项成绩的相关性研究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王国杰</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运动训练学院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71</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2204601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杨易萍</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 xml:space="preserve">不同成绩水平男子跳远运动员起跳技术特征研究 </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王国杰</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运动训练学院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72</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2204111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平安</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 xml:space="preserve">2021年法网德约科维奇男单半决赛发球技术运用分析 </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吴国宁</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运动训练学院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73</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2204207</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管昊林</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 xml:space="preserve">绳梯训练对高校女篮灵敏素质影响的实验研究——以南大女篮为例 </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张明</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运动训练学院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74</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2204713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林楷</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 xml:space="preserve">2022—2023赛季欧冠四强得分手段特征分析 </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魏亮</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运动训练学院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75</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2204615</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史雨哲</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 xml:space="preserve">不同力量训练方案对高中女子立定跳远成绩的影响研究 </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赵西堂</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运动训练学院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76</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2204204</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吴庆玲</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 xml:space="preserve">2023年世界女排联赛中国女排整体发球及接发球效果对比分析——以日本名古屋站为例 </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姜倩雯</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运动训练学院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77</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2204120</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胡嘉喻</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 xml:space="preserve">南京市少儿乒乓球运动员训练战术意识培养的研究 </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余方亮</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运动训练学院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78</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2204209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周逸臣</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 xml:space="preserve">青少年篮球运动员篮球规则认知水平调查与影响因素研究 </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范海燕</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运动训练学院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79</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2204701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李丹凤</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 xml:space="preserve">优化幼儿园足球活动游戏化课程的实践研究——以南京吾器酷足球俱乐部幼儿班为例 </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许臻</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运动训练学院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80</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2204437</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韩家乐</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2023年全国跆拳道锦标赛王余龙技战术特征分析</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苗绿峰</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运动训练学院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81</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2204702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祁永娇</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0"/>
                <w:szCs w:val="20"/>
                <w:u w:val="none"/>
                <w:lang w:val="en-US" w:eastAsia="zh-CN" w:bidi="ar-SA"/>
              </w:rPr>
            </w:pPr>
            <w:r>
              <w:rPr>
                <w:rFonts w:hint="eastAsia" w:ascii="Times New Roman" w:hAnsi="Times New Roman" w:eastAsia="仿宋" w:cs="仿宋"/>
                <w:i w:val="0"/>
                <w:iCs w:val="0"/>
                <w:color w:val="auto"/>
                <w:kern w:val="0"/>
                <w:sz w:val="20"/>
                <w:szCs w:val="20"/>
                <w:u w:val="none"/>
                <w:lang w:val="en-US" w:eastAsia="zh-CN" w:bidi="ar"/>
              </w:rPr>
              <w:fldChar w:fldCharType="begin"/>
            </w:r>
            <w:r>
              <w:rPr>
                <w:rFonts w:hint="eastAsia" w:ascii="Times New Roman" w:hAnsi="Times New Roman" w:eastAsia="仿宋" w:cs="仿宋"/>
                <w:i w:val="0"/>
                <w:iCs w:val="0"/>
                <w:color w:val="auto"/>
                <w:kern w:val="0"/>
                <w:sz w:val="20"/>
                <w:szCs w:val="20"/>
                <w:u w:val="none"/>
                <w:lang w:val="en-US" w:eastAsia="zh-CN" w:bidi="ar"/>
              </w:rPr>
              <w:instrText xml:space="preserve"> HYPERLINK "http://lwgl.nsi.edu.cn/Report/ViewReport.aspx?No=738" \o "http://lwgl.nsi.edu.cn/Report/ViewReport.aspx?No=738" </w:instrText>
            </w:r>
            <w:r>
              <w:rPr>
                <w:rFonts w:hint="eastAsia" w:ascii="Times New Roman" w:hAnsi="Times New Roman" w:eastAsia="仿宋" w:cs="仿宋"/>
                <w:i w:val="0"/>
                <w:iCs w:val="0"/>
                <w:color w:val="auto"/>
                <w:kern w:val="0"/>
                <w:sz w:val="20"/>
                <w:szCs w:val="20"/>
                <w:u w:val="none"/>
                <w:lang w:val="en-US" w:eastAsia="zh-CN" w:bidi="ar"/>
              </w:rPr>
              <w:fldChar w:fldCharType="separate"/>
            </w:r>
            <w:r>
              <w:rPr>
                <w:rStyle w:val="5"/>
                <w:rFonts w:hint="eastAsia" w:ascii="Times New Roman" w:hAnsi="Times New Roman" w:eastAsia="仿宋" w:cs="仿宋"/>
                <w:i w:val="0"/>
                <w:iCs w:val="0"/>
                <w:color w:val="auto"/>
                <w:sz w:val="20"/>
                <w:szCs w:val="20"/>
                <w:u w:val="none"/>
              </w:rPr>
              <w:t>2018-2019赛季欧洲足球冠军联赛淘汰赛失球分析</w:t>
            </w:r>
            <w:r>
              <w:rPr>
                <w:rFonts w:hint="eastAsia" w:ascii="Times New Roman" w:hAnsi="Times New Roman" w:eastAsia="仿宋" w:cs="仿宋"/>
                <w:i w:val="0"/>
                <w:iCs w:val="0"/>
                <w:color w:val="auto"/>
                <w:kern w:val="0"/>
                <w:sz w:val="20"/>
                <w:szCs w:val="20"/>
                <w:u w:val="none"/>
                <w:lang w:val="en-US" w:eastAsia="zh-CN" w:bidi="ar"/>
              </w:rPr>
              <w:fldChar w:fldCharType="end"/>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侯学华</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运动训练学院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82</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2194119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王思睿</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 xml:space="preserve">体育类MCN模式下短视频账号发展研究——基于抖音《王小羽》账号案例 </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张坤</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运动训练学院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83</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2204742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陈佳龙</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 xml:space="preserve">南京体育学院学生足球裁判员培养路径及对策研究 </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刘红兵</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运动训练学院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84</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2204513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董超</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双减背景下中学体育社团建设存在的问题与对策分析——以江苏省锡山高级中学实验中学为例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李巍</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运动训练学院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85</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2204621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荣浩然</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 xml:space="preserve">离心训练对于下肢爆发力的影响—以淄川中学田径队为例 </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谢恩礼</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运动训练学院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86</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22043102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袁紫琳</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江苏省游泳运动员董志豪的蛙泳运动表现与技术分析</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叶强</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0"/>
                <w:sz w:val="20"/>
                <w:szCs w:val="20"/>
                <w:u w:val="none"/>
                <w:lang w:val="en-US" w:eastAsia="zh-CN" w:bidi="ar"/>
              </w:rPr>
            </w:pPr>
            <w:r>
              <w:rPr>
                <w:rFonts w:hint="eastAsia" w:ascii="Times New Roman" w:hAnsi="Times New Roman" w:eastAsia="仿宋" w:cs="仿宋"/>
                <w:i w:val="0"/>
                <w:iCs w:val="0"/>
                <w:color w:val="000000"/>
                <w:kern w:val="0"/>
                <w:sz w:val="20"/>
                <w:szCs w:val="20"/>
                <w:u w:val="none"/>
                <w:lang w:val="en-US" w:eastAsia="zh-CN" w:bidi="ar"/>
              </w:rPr>
              <w:t>运动员教学</w:t>
            </w:r>
          </w:p>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管理部</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87</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16204122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王玲玉</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0"/>
                <w:sz w:val="20"/>
                <w:szCs w:val="20"/>
                <w:u w:val="none"/>
                <w:lang w:val="en-US" w:eastAsia="zh-CN" w:bidi="ar"/>
              </w:rPr>
            </w:pPr>
            <w:r>
              <w:rPr>
                <w:rFonts w:hint="eastAsia" w:ascii="Times New Roman" w:hAnsi="Times New Roman" w:eastAsia="仿宋" w:cs="仿宋"/>
                <w:i w:val="0"/>
                <w:iCs w:val="0"/>
                <w:color w:val="000000"/>
                <w:kern w:val="0"/>
                <w:sz w:val="20"/>
                <w:szCs w:val="20"/>
                <w:u w:val="none"/>
                <w:lang w:val="en-US" w:eastAsia="zh-CN" w:bidi="ar"/>
              </w:rPr>
              <w:t>Differences in Family Education Between China and America</w:t>
            </w:r>
          </w:p>
          <w:p>
            <w:pPr>
              <w:keepNext w:val="0"/>
              <w:keepLines w:val="0"/>
              <w:widowControl/>
              <w:suppressLineNumbers w:val="0"/>
              <w:jc w:val="center"/>
              <w:textAlignment w:val="center"/>
              <w:rPr>
                <w:rStyle w:val="7"/>
                <w:rFonts w:ascii="Times New Roman" w:hAnsi="Times New Roman"/>
                <w:sz w:val="20"/>
                <w:szCs w:val="20"/>
                <w:lang w:val="en-US" w:eastAsia="zh-CN" w:bidi="ar"/>
              </w:rPr>
            </w:pPr>
            <w:r>
              <w:rPr>
                <w:rFonts w:hint="eastAsia" w:ascii="Times New Roman" w:hAnsi="Times New Roman" w:eastAsia="仿宋" w:cs="仿宋"/>
                <w:i w:val="0"/>
                <w:iCs w:val="0"/>
                <w:color w:val="000000"/>
                <w:kern w:val="0"/>
                <w:sz w:val="20"/>
                <w:szCs w:val="20"/>
                <w:u w:val="none"/>
                <w:lang w:val="en-US" w:eastAsia="zh-CN" w:bidi="ar"/>
              </w:rPr>
              <w:t>-- A Case Study of</w:t>
            </w:r>
            <w:r>
              <w:rPr>
                <w:rStyle w:val="7"/>
                <w:rFonts w:ascii="Times New Roman" w:hAnsi="Times New Roman"/>
                <w:sz w:val="20"/>
                <w:szCs w:val="20"/>
                <w:lang w:val="en-US" w:eastAsia="zh-CN" w:bidi="ar"/>
              </w:rPr>
              <w:t xml:space="preserve"> Modern Family</w:t>
            </w:r>
            <w:r>
              <w:rPr>
                <w:rStyle w:val="8"/>
                <w:rFonts w:ascii="Times New Roman" w:hAnsi="Times New Roman"/>
                <w:sz w:val="20"/>
                <w:szCs w:val="20"/>
                <w:lang w:val="en-US" w:eastAsia="zh-CN" w:bidi="ar"/>
              </w:rPr>
              <w:t xml:space="preserve"> and </w:t>
            </w:r>
            <w:r>
              <w:rPr>
                <w:rStyle w:val="7"/>
                <w:rFonts w:ascii="Times New Roman" w:hAnsi="Times New Roman"/>
                <w:sz w:val="20"/>
                <w:szCs w:val="20"/>
                <w:lang w:val="en-US" w:eastAsia="zh-CN" w:bidi="ar"/>
              </w:rPr>
              <w:t>A Little Reunion</w:t>
            </w:r>
          </w:p>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Style w:val="9"/>
                <w:rFonts w:ascii="Times New Roman" w:hAnsi="Times New Roman"/>
                <w:sz w:val="20"/>
                <w:szCs w:val="20"/>
                <w:lang w:val="en-US" w:eastAsia="zh-CN" w:bidi="ar"/>
              </w:rPr>
              <w:t>中美家庭教育的差异——以《摩登家庭》和《小欢喜》为例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李征</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88</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16204126</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王一荃</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0"/>
                <w:sz w:val="20"/>
                <w:szCs w:val="20"/>
                <w:u w:val="none"/>
                <w:lang w:val="en-US" w:eastAsia="zh-CN" w:bidi="ar"/>
              </w:rPr>
            </w:pPr>
            <w:r>
              <w:rPr>
                <w:rFonts w:hint="eastAsia" w:ascii="Times New Roman" w:hAnsi="Times New Roman" w:eastAsia="仿宋" w:cs="仿宋"/>
                <w:i w:val="0"/>
                <w:iCs w:val="0"/>
                <w:color w:val="000000"/>
                <w:kern w:val="0"/>
                <w:sz w:val="20"/>
                <w:szCs w:val="20"/>
                <w:u w:val="none"/>
                <w:lang w:val="en-US" w:eastAsia="zh-CN" w:bidi="ar"/>
              </w:rPr>
              <w:t xml:space="preserve"> A Probe into Humanity Through Suffering </w:t>
            </w:r>
          </w:p>
          <w:p>
            <w:pPr>
              <w:keepNext w:val="0"/>
              <w:keepLines w:val="0"/>
              <w:widowControl/>
              <w:suppressLineNumbers w:val="0"/>
              <w:jc w:val="center"/>
              <w:textAlignment w:val="center"/>
              <w:rPr>
                <w:rStyle w:val="7"/>
                <w:rFonts w:ascii="Times New Roman" w:hAnsi="Times New Roman"/>
                <w:sz w:val="20"/>
                <w:szCs w:val="20"/>
                <w:lang w:val="en-US" w:eastAsia="zh-CN" w:bidi="ar"/>
              </w:rPr>
            </w:pPr>
            <w:r>
              <w:rPr>
                <w:rFonts w:hint="eastAsia" w:ascii="Times New Roman" w:hAnsi="Times New Roman" w:eastAsia="仿宋" w:cs="仿宋"/>
                <w:i w:val="0"/>
                <w:iCs w:val="0"/>
                <w:color w:val="000000"/>
                <w:kern w:val="0"/>
                <w:sz w:val="20"/>
                <w:szCs w:val="20"/>
                <w:u w:val="none"/>
                <w:lang w:val="en-US" w:eastAsia="zh-CN" w:bidi="ar"/>
              </w:rPr>
              <w:t xml:space="preserve">--A Case Study of </w:t>
            </w:r>
            <w:r>
              <w:rPr>
                <w:rStyle w:val="7"/>
                <w:rFonts w:ascii="Times New Roman" w:hAnsi="Times New Roman"/>
                <w:sz w:val="20"/>
                <w:szCs w:val="20"/>
                <w:lang w:val="en-US" w:eastAsia="zh-CN" w:bidi="ar"/>
              </w:rPr>
              <w:t>The Grapes of Wrath</w:t>
            </w:r>
          </w:p>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Style w:val="8"/>
                <w:rFonts w:ascii="Times New Roman" w:hAnsi="Times New Roman"/>
                <w:sz w:val="20"/>
                <w:szCs w:val="20"/>
                <w:lang w:val="en-US" w:eastAsia="zh-CN" w:bidi="ar"/>
              </w:rPr>
              <w:t xml:space="preserve"> </w:t>
            </w:r>
            <w:r>
              <w:rPr>
                <w:rStyle w:val="9"/>
                <w:rFonts w:ascii="Times New Roman" w:hAnsi="Times New Roman"/>
                <w:sz w:val="20"/>
                <w:szCs w:val="20"/>
                <w:lang w:val="en-US" w:eastAsia="zh-CN" w:bidi="ar"/>
              </w:rPr>
              <w:t>在苦难中透视人性</w:t>
            </w:r>
            <w:r>
              <w:rPr>
                <w:rStyle w:val="8"/>
                <w:rFonts w:ascii="Times New Roman" w:hAnsi="Times New Roman"/>
                <w:sz w:val="20"/>
                <w:szCs w:val="20"/>
                <w:lang w:val="en-US" w:eastAsia="zh-CN" w:bidi="ar"/>
              </w:rPr>
              <w:t>——</w:t>
            </w:r>
            <w:r>
              <w:rPr>
                <w:rStyle w:val="9"/>
                <w:rFonts w:ascii="Times New Roman" w:hAnsi="Times New Roman"/>
                <w:sz w:val="20"/>
                <w:szCs w:val="20"/>
                <w:lang w:val="en-US" w:eastAsia="zh-CN" w:bidi="ar"/>
              </w:rPr>
              <w:t>以《愤怒的葡萄》为例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刘晓明</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89</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16204139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谢东晋</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0"/>
                <w:sz w:val="20"/>
                <w:szCs w:val="20"/>
                <w:u w:val="none"/>
                <w:lang w:val="en-US" w:eastAsia="zh-CN" w:bidi="ar"/>
              </w:rPr>
            </w:pPr>
            <w:r>
              <w:rPr>
                <w:rFonts w:hint="eastAsia" w:ascii="Times New Roman" w:hAnsi="Times New Roman" w:eastAsia="仿宋" w:cs="仿宋"/>
                <w:i w:val="0"/>
                <w:iCs w:val="0"/>
                <w:color w:val="000000"/>
                <w:kern w:val="0"/>
                <w:sz w:val="20"/>
                <w:szCs w:val="20"/>
                <w:u w:val="none"/>
                <w:lang w:val="en-US" w:eastAsia="zh-CN" w:bidi="ar"/>
              </w:rPr>
              <w:t>C-E Translation Strategies of Sports Report from the Perspective of Skopos Theory</w:t>
            </w:r>
          </w:p>
          <w:p>
            <w:pPr>
              <w:keepNext w:val="0"/>
              <w:keepLines w:val="0"/>
              <w:widowControl/>
              <w:suppressLineNumbers w:val="0"/>
              <w:jc w:val="center"/>
              <w:textAlignment w:val="center"/>
              <w:rPr>
                <w:rStyle w:val="8"/>
                <w:rFonts w:ascii="Times New Roman" w:hAnsi="Times New Roman"/>
                <w:sz w:val="20"/>
                <w:szCs w:val="20"/>
                <w:lang w:val="en-US" w:eastAsia="zh-CN" w:bidi="ar"/>
              </w:rPr>
            </w:pPr>
            <w:r>
              <w:rPr>
                <w:rFonts w:hint="eastAsia" w:ascii="Times New Roman" w:hAnsi="Times New Roman" w:eastAsia="仿宋" w:cs="仿宋"/>
                <w:i w:val="0"/>
                <w:iCs w:val="0"/>
                <w:color w:val="000000"/>
                <w:kern w:val="0"/>
                <w:sz w:val="20"/>
                <w:szCs w:val="20"/>
                <w:u w:val="none"/>
                <w:lang w:val="en-US" w:eastAsia="zh-CN" w:bidi="ar"/>
              </w:rPr>
              <w:t xml:space="preserve">-- A Case Study of </w:t>
            </w:r>
            <w:r>
              <w:rPr>
                <w:rStyle w:val="7"/>
                <w:rFonts w:ascii="Times New Roman" w:hAnsi="Times New Roman"/>
                <w:sz w:val="20"/>
                <w:szCs w:val="20"/>
                <w:lang w:val="en-US" w:eastAsia="zh-CN" w:bidi="ar"/>
              </w:rPr>
              <w:t>China Daily</w:t>
            </w:r>
            <w:r>
              <w:rPr>
                <w:rStyle w:val="8"/>
                <w:rFonts w:ascii="Times New Roman" w:hAnsi="Times New Roman"/>
                <w:sz w:val="20"/>
                <w:szCs w:val="20"/>
                <w:lang w:val="en-US" w:eastAsia="zh-CN" w:bidi="ar"/>
              </w:rPr>
              <w:t>’s Coverage of the Hangzhou Asian Games</w:t>
            </w:r>
          </w:p>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Style w:val="9"/>
                <w:rFonts w:ascii="Times New Roman" w:hAnsi="Times New Roman"/>
                <w:sz w:val="20"/>
                <w:szCs w:val="20"/>
                <w:lang w:val="en-US" w:eastAsia="zh-CN" w:bidi="ar"/>
              </w:rPr>
              <w:t>目的论视角下体育报道英译策略研究——以《中国日报》杭州亚运会报道为例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程晗</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90</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16204116</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沙芮</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0"/>
                <w:sz w:val="20"/>
                <w:szCs w:val="20"/>
                <w:u w:val="none"/>
                <w:lang w:val="en-US" w:eastAsia="zh-CN" w:bidi="ar"/>
              </w:rPr>
            </w:pPr>
            <w:r>
              <w:rPr>
                <w:rFonts w:hint="eastAsia" w:ascii="Times New Roman" w:hAnsi="Times New Roman" w:eastAsia="仿宋" w:cs="仿宋"/>
                <w:i w:val="0"/>
                <w:iCs w:val="0"/>
                <w:color w:val="000000"/>
                <w:kern w:val="0"/>
                <w:sz w:val="20"/>
                <w:szCs w:val="20"/>
                <w:u w:val="none"/>
                <w:lang w:val="en-US" w:eastAsia="zh-CN" w:bidi="ar"/>
              </w:rPr>
              <w:t>A Probe into American Amish Culture from the Perspective of Cross-culture Theory</w:t>
            </w:r>
          </w:p>
          <w:p>
            <w:pPr>
              <w:keepNext w:val="0"/>
              <w:keepLines w:val="0"/>
              <w:widowControl/>
              <w:suppressLineNumbers w:val="0"/>
              <w:jc w:val="center"/>
              <w:textAlignment w:val="center"/>
              <w:rPr>
                <w:rStyle w:val="7"/>
                <w:rFonts w:ascii="Times New Roman" w:hAnsi="Times New Roman"/>
                <w:sz w:val="20"/>
                <w:szCs w:val="20"/>
                <w:lang w:val="en-US" w:eastAsia="zh-CN" w:bidi="ar"/>
              </w:rPr>
            </w:pPr>
            <w:r>
              <w:rPr>
                <w:rFonts w:hint="eastAsia" w:ascii="Times New Roman" w:hAnsi="Times New Roman" w:eastAsia="仿宋" w:cs="仿宋"/>
                <w:i w:val="0"/>
                <w:iCs w:val="0"/>
                <w:color w:val="000000"/>
                <w:kern w:val="0"/>
                <w:sz w:val="20"/>
                <w:szCs w:val="20"/>
                <w:u w:val="none"/>
                <w:lang w:val="en-US" w:eastAsia="zh-CN" w:bidi="ar"/>
              </w:rPr>
              <w:t xml:space="preserve">----A Case Study of </w:t>
            </w:r>
            <w:r>
              <w:rPr>
                <w:rStyle w:val="7"/>
                <w:rFonts w:ascii="Times New Roman" w:hAnsi="Times New Roman"/>
                <w:sz w:val="20"/>
                <w:szCs w:val="20"/>
                <w:lang w:val="en-US" w:eastAsia="zh-CN" w:bidi="ar"/>
              </w:rPr>
              <w:t>Witness</w:t>
            </w:r>
          </w:p>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Style w:val="9"/>
                <w:rFonts w:ascii="Times New Roman" w:hAnsi="Times New Roman"/>
                <w:sz w:val="20"/>
                <w:szCs w:val="20"/>
                <w:lang w:val="en-US" w:eastAsia="zh-CN" w:bidi="ar"/>
              </w:rPr>
              <w:t>从跨文化理论角度探讨美国阿米什文化——以《证人》为例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周元</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91</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7204312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朱伯妍</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微短剧的创新发展之路——以《逃出大英博物馆》为例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杜萍</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92</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7204301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曹诗语</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从文旅融合视角看大运河文化传播-以中国大运河博物馆为例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杜萍</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93</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7204326</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张悦瑶</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杭州亚运会女性运动员官方媒体形象分析——以《新华社》微博账号为例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巫菁</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94</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7204415</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许陈芸</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大侦探节目的植入式广告分析</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巫菁</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95</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7204318</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王诗云</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文旅类节目的价值意义与出圈策略——以《山水间的家》为例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周正旭</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96</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8204227</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李世杰</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浅析话剧表演中形象感对演员的重要性——以大戏《风声》中金生火为例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高宇</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97</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8204223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陈果</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浅析演员在二度创作中的重要性——以毕业大戏《风声》王田香为例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张誉允</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98</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8204230</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孟俊希</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浅谈声乐训练对表演中台词的提升</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薛蕊</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99</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8204203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齐心</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形体语言在戏剧表演中的运用</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刘雪梅</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100</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8204233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杨颐帆</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浅析重音在话剧表演中台词的作用——以毕业大戏《风声》为例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常亮</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101</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8194302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冯青</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浅谈戏剧表演中舞台行动的组织与运用——</w:t>
            </w:r>
            <w:bookmarkStart w:id="0" w:name="_GoBack"/>
            <w:bookmarkEnd w:id="0"/>
            <w:r>
              <w:rPr>
                <w:rFonts w:hint="eastAsia" w:ascii="Times New Roman" w:hAnsi="Times New Roman" w:eastAsia="仿宋" w:cs="仿宋"/>
                <w:i w:val="0"/>
                <w:iCs w:val="0"/>
                <w:color w:val="000000"/>
                <w:kern w:val="0"/>
                <w:sz w:val="20"/>
                <w:szCs w:val="20"/>
                <w:u w:val="none"/>
                <w:lang w:val="en-US" w:eastAsia="zh-CN" w:bidi="ar"/>
              </w:rPr>
              <w:t>以话剧《窝头会馆》排演为例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姜殊祯</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102</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17204108</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李欣儒</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国风插画在日程类小程序界面设计中的应用——以“记朝夕”小程序为例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谢彬彬</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103</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17204126</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朱子妍</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浅析植物元素在科普类App界面设计中的运用——以“植识”为例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赵倩</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104</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17204201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曹点点</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敦煌藻井纹样在手机主题界面设计中的应用研究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赵倩</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105</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17204231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唐寅</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浅谈二维动画在宣传短片中的应用与价值——以乡村振兴动画‘三产融合提振乡村振兴’为例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陈靓</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106</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17204233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魏煜坤</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二维动画中的角色表情与情感表达</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陈靓</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107</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17204311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吕姿静</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浅析像素艺术风格在餐饮类小程序设计中的应用——以“喵屋咖啡”为例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李新蕊</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108</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17204215</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顾佳敏</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“傩文化”元素在游戏场景设计中的应用研究——以《祭》为例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王琼</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109</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4204213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刘双</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 xml:space="preserve">肌内效贴对女性大学生柔韧素质影响的时效性研究 </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张美玲</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110</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4204215</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谢雨双</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大四女生体育锻炼与负性情绪相关性研究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张美玲</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111</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4204204</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黄铄桠</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太极拳联合牵引治疗对腰椎间盘突出症患者的疗效研究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孙蕃</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112</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4204211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石婧</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折返跑训练对U16-18女子足球运动员耐力素质及灵敏素质的影响</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孙蕃</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113</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6204309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封苏青</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南京晓庄学院女大学生体育消费行为研究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马桂荣</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114</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6204206</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方  悦</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“乡村振兴”背景下扬州市江都区农村小学体育教育发展现状分析</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王 云</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115</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6204348</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段骏飞</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无锡市锡山区青少年足球培训的现状与对策——以索福德足球培训机构为例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段明会</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116</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6204322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潘茜彤</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西安市零距离体育健身俱乐部居民体育消费现状与问题研究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段明会</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117</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6204326</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 xml:space="preserve"> 宋佳欣</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 xml:space="preserve"> 盐城市毓龙路实验学校校园足球开展现状研究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杨海艳</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118</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6204327</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汤庆茹</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 xml:space="preserve"> 江阴海澜飞马城体育特色小镇发展策略研究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杨海艳</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119</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9204206</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管如媛</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高强度间歇训练对超重女大学生心肺耐力的影响</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李隽彦</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120</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9204207</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郭春梅</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等速肌力训练联合常规治疗对前交叉韧带重建术后恢复的疗效研究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盛卓娴</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121</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9204226</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唐吴杰</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气动式手康复设备疗法对脑卒中患者手功能恢复效果的研究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李隽彦</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122</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9204235</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展思源</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中频电刺激结合PNF治理技术对脑卒中后偏瘫患者上肢功能的影响</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黄婷婷</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123</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9204239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章欣怡</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运动训练和呼吸训练对青少年型特发性脊柱侧弯康复效果的研究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盛卓娴</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r>
        <w:tblPrEx>
          <w:tblCellMar>
            <w:top w:w="0" w:type="dxa"/>
            <w:left w:w="108" w:type="dxa"/>
            <w:bottom w:w="0" w:type="dxa"/>
            <w:right w:w="108" w:type="dxa"/>
          </w:tblCellMar>
        </w:tblPrEx>
        <w:trPr>
          <w:trHeight w:val="31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kern w:val="0"/>
                <w:sz w:val="20"/>
                <w:szCs w:val="20"/>
              </w:rPr>
            </w:pPr>
            <w:r>
              <w:rPr>
                <w:rFonts w:hint="eastAsia" w:ascii="Times New Roman" w:hAnsi="Times New Roman" w:eastAsia="仿宋" w:cs="仿宋"/>
                <w:kern w:val="0"/>
                <w:sz w:val="20"/>
                <w:szCs w:val="20"/>
              </w:rPr>
              <w:t>124</w:t>
            </w:r>
          </w:p>
        </w:tc>
        <w:tc>
          <w:tcPr>
            <w:tcW w:w="11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9204242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崔瀚元</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肌内效贴结合针刺疗法对肩周炎的疗效研究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黄婷婷</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2"/>
                <w:sz w:val="20"/>
                <w:szCs w:val="20"/>
                <w:u w:val="none"/>
                <w:lang w:val="en-US" w:eastAsia="zh-CN" w:bidi="ar-SA"/>
              </w:rPr>
            </w:pPr>
            <w:r>
              <w:rPr>
                <w:rFonts w:hint="eastAsia" w:ascii="Times New Roman" w:hAnsi="Times New Roman" w:eastAsia="仿宋" w:cs="仿宋"/>
                <w:i w:val="0"/>
                <w:iCs w:val="0"/>
                <w:color w:val="000000"/>
                <w:kern w:val="0"/>
                <w:sz w:val="20"/>
                <w:szCs w:val="20"/>
                <w:u w:val="none"/>
                <w:lang w:val="en-US" w:eastAsia="zh-CN" w:bidi="ar"/>
              </w:rPr>
              <w:t>奥林匹克学院</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仿宋"/>
                <w:color w:val="000000"/>
                <w:kern w:val="0"/>
                <w:sz w:val="20"/>
                <w:szCs w:val="20"/>
              </w:rPr>
            </w:pPr>
            <w:r>
              <w:rPr>
                <w:rFonts w:hint="eastAsia" w:ascii="Times New Roman" w:hAnsi="Times New Roman" w:eastAsia="仿宋" w:cs="仿宋"/>
                <w:color w:val="000000"/>
                <w:kern w:val="0"/>
                <w:sz w:val="20"/>
                <w:szCs w:val="20"/>
              </w:rPr>
              <w:t>毕业论文</w:t>
            </w:r>
          </w:p>
        </w:tc>
      </w:tr>
    </w:tbl>
    <w:p>
      <w:pPr>
        <w:ind w:firstLine="632" w:firstLineChars="200"/>
        <w:jc w:val="center"/>
        <w:rPr>
          <w:rFonts w:ascii="仿宋" w:hAnsi="仿宋" w:eastAsia="仿宋" w:cs="仿宋"/>
          <w:spacing w:val="-2"/>
          <w:sz w:val="32"/>
          <w:szCs w:val="32"/>
        </w:rPr>
      </w:pPr>
    </w:p>
    <w:p>
      <w:pPr>
        <w:pStyle w:val="2"/>
        <w:spacing w:before="214" w:line="364" w:lineRule="auto"/>
        <w:ind w:left="703" w:right="543" w:firstLine="4746" w:firstLineChars="1502"/>
        <w:rPr>
          <w:spacing w:val="-2"/>
        </w:rPr>
      </w:pPr>
    </w:p>
    <w:p>
      <w:pPr>
        <w:pStyle w:val="2"/>
        <w:spacing w:before="214" w:line="364" w:lineRule="auto"/>
        <w:ind w:left="703" w:right="543" w:firstLine="4746" w:firstLineChars="1502"/>
        <w:rPr>
          <w:spacing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ODBkMzc4Zjk3NjEwYmJlMGE0YzY5OWZmZjZkMDMifQ=="/>
  </w:docVars>
  <w:rsids>
    <w:rsidRoot w:val="698C6637"/>
    <w:rsid w:val="00017A99"/>
    <w:rsid w:val="00974385"/>
    <w:rsid w:val="00C65DB4"/>
    <w:rsid w:val="00DA22CB"/>
    <w:rsid w:val="019D5EC0"/>
    <w:rsid w:val="2A62230E"/>
    <w:rsid w:val="39AB58B1"/>
    <w:rsid w:val="659B25C1"/>
    <w:rsid w:val="683C7AD2"/>
    <w:rsid w:val="698C6637"/>
    <w:rsid w:val="6F773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rPr>
  </w:style>
  <w:style w:type="character" w:styleId="5">
    <w:name w:val="Hyperlink"/>
    <w:basedOn w:val="4"/>
    <w:autoRedefine/>
    <w:unhideWhenUsed/>
    <w:qFormat/>
    <w:uiPriority w:val="99"/>
    <w:rPr>
      <w:color w:val="0000FF"/>
      <w:u w:val="single"/>
    </w:rPr>
  </w:style>
  <w:style w:type="character" w:customStyle="1" w:styleId="6">
    <w:name w:val="Unresolved Mention"/>
    <w:basedOn w:val="4"/>
    <w:semiHidden/>
    <w:unhideWhenUsed/>
    <w:qFormat/>
    <w:uiPriority w:val="99"/>
    <w:rPr>
      <w:color w:val="605E5C"/>
      <w:shd w:val="clear" w:color="auto" w:fill="E1DFDD"/>
    </w:rPr>
  </w:style>
  <w:style w:type="character" w:customStyle="1" w:styleId="7">
    <w:name w:val="font81"/>
    <w:basedOn w:val="4"/>
    <w:autoRedefine/>
    <w:qFormat/>
    <w:uiPriority w:val="0"/>
    <w:rPr>
      <w:rFonts w:hint="eastAsia" w:ascii="仿宋" w:hAnsi="仿宋" w:eastAsia="仿宋" w:cs="仿宋"/>
      <w:i/>
      <w:iCs/>
      <w:color w:val="000000"/>
      <w:sz w:val="28"/>
      <w:szCs w:val="28"/>
      <w:u w:val="none"/>
    </w:rPr>
  </w:style>
  <w:style w:type="character" w:customStyle="1" w:styleId="8">
    <w:name w:val="font41"/>
    <w:basedOn w:val="4"/>
    <w:uiPriority w:val="0"/>
    <w:rPr>
      <w:rFonts w:hint="eastAsia" w:ascii="仿宋" w:hAnsi="仿宋" w:eastAsia="仿宋" w:cs="仿宋"/>
      <w:color w:val="000000"/>
      <w:sz w:val="28"/>
      <w:szCs w:val="28"/>
      <w:u w:val="none"/>
    </w:rPr>
  </w:style>
  <w:style w:type="character" w:customStyle="1" w:styleId="9">
    <w:name w:val="font31"/>
    <w:basedOn w:val="4"/>
    <w:autoRedefine/>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6044</Words>
  <Characters>7478</Characters>
  <Lines>64</Lines>
  <Paragraphs>18</Paragraphs>
  <TotalTime>31</TotalTime>
  <ScaleCrop>false</ScaleCrop>
  <LinksUpToDate>false</LinksUpToDate>
  <CharactersWithSpaces>7592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2023-06-01T06:43:00Z</dcterms:created>
  <dc:creator>Abigail</dc:creator>
  <cp:lastModifiedBy>abigail</cp:lastModifiedBy>
  <dcterms:modified xsi:type="dcterms:W3CDTF">2024-05-24T09:53:45Z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4B6B70A666F14CBCB51FBACE42B967FB_13</vt:lpwstr>
  </property>
</Properties>
</file>