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4" w:leftChars="-200" w:hanging="416" w:hangingChars="139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p>
      <w:pPr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CN"/>
        </w:rPr>
        <w:t>江苏省研究生导师在线培训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课程列表</w:t>
      </w:r>
      <w:bookmarkStart w:id="0" w:name="_GoBack"/>
      <w:bookmarkEnd w:id="0"/>
    </w:p>
    <w:tbl>
      <w:tblPr>
        <w:tblStyle w:val="9"/>
        <w:tblW w:w="14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450"/>
        <w:gridCol w:w="900"/>
        <w:gridCol w:w="2042"/>
        <w:gridCol w:w="1278"/>
        <w:gridCol w:w="3224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33" w:type="dxa"/>
            <w:gridSpan w:val="7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zh-CN" w:bidi="ar"/>
              </w:rPr>
              <w:t>推动研究生教育高质量发展 着力造就拔尖创新人才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课程模块</w:t>
            </w:r>
          </w:p>
        </w:tc>
        <w:tc>
          <w:tcPr>
            <w:tcW w:w="245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90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主讲人</w:t>
            </w:r>
          </w:p>
        </w:tc>
        <w:tc>
          <w:tcPr>
            <w:tcW w:w="204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单位职务</w:t>
            </w:r>
          </w:p>
        </w:tc>
        <w:tc>
          <w:tcPr>
            <w:tcW w:w="1278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（分钟）</w:t>
            </w:r>
          </w:p>
        </w:tc>
        <w:tc>
          <w:tcPr>
            <w:tcW w:w="3224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课程大纲</w:t>
            </w:r>
          </w:p>
        </w:tc>
        <w:tc>
          <w:tcPr>
            <w:tcW w:w="3634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视频分节情况及时长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研究生教育政策与形势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解析</w:t>
            </w:r>
          </w:p>
          <w:p>
            <w:pPr>
              <w:pStyle w:val="2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【必修模块】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学习贯彻二十大精神  加快建设研究生教育强国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王立生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中国教育发展战略学会副会长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一、新时代新目标新使命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二、我国研究生教育发展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三、建设研究生教育强国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新时代新目标新使命（1） 00:10:05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新时代新目标新使命（2） 00:21:48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我国研究生教育发展 00:23:44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建设研究生教育强国（1） 00:22:46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建设研究生教育强国（2） 00:15:53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高等教育国际化的理论思考与实践探索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周满生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中国教育发展战略学会副会长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高等教育国际化的理论思考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高等教育国际化面临的新形势与挑战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三、高等教育国际化的应对、实践与趋势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高等教育国际化的理论思考00:35:58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高等教育国际化面临的新形势与挑战00:25:47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高等教育国际化的应对、实践与趋势00:34:53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新时代研究生教育高质量发展战略与路径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王顶明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北京理工大学特立青年学者、教授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一、新时代研究生教育发展现状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二、当前研究生教育面临的主要问题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三、十八大以来研究生教育政策走向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新时代研究生教育发展现状 00:30:26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当前研究生教育面临的主要问题 00:16:12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十八大以来研究生教育政策走向 00:26:38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加快推进新时代研究生教育改革发展——深入学习贯彻习近平总书记关于研究生教育工作的重要指示精神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马陆亭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中国教育科学研究院副院长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一、“十四五”研究生布局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二、面向“双循环”的高等教育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三、在国家需求中找发展方位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四、研究生教育改革的发力点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“十四五”研究生布局 00:23:18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面向“双循环”的高等教育00:18:45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在国家需求中找发展方位00:14:57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研究生教育改革的发力点00:21:24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工业4.0时代高等教育趋势与研究生教育变革适应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  炜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浙江大学中国科教战略研究院副院长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166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一、工业4.0时代的高等教育趋势与挑战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二、全球研究生教育发展趋势与创新变革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三、我国研究生教育政策变革与典型案例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四、浙江大学研究生教育发展特色与实践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五、新时代研究生教育变革的启示与建议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工业4 00:24:19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全球研究生教育发展趋势与创新变革00:14:44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我国研究生教育政策变革与典型案例00:28:35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浙江大学研究生教育发展特色与实践00:29:29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新时代研究生教育变革的启示与建议00:09:48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研究生导师素养与行为规范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【必修模块】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研究生导师的自身建设与研究生的培养——一位工科类导师的认识与思考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陈庆章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浙江工业大学计算机学院教授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146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一、我们计算机学科的研究生培养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二、研究生导师自身建设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三、我在培养研究生上的若干举措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我们计算机学科的研究生培养（1） 00:38:55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我们计算机学科的研究生培养（2） 00:18:55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研究生导师自身建设00:18:00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我在培养研究生上的若干举措  00:26:22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如何做一名优秀的研究生导师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刘平青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北京理工大学管理与经济学院副院长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一、研究生导师：与今天有关的故事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二、研究生导师：与我们有关的故事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三、研究生导师：如何做的思考启示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00:46:32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00:33:40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00:16:35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00:09:52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教师－教育－教学：做研究生成长的引路人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  夯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东北师范大学教授、博士生导师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一、关于教师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二、关于教育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三、关于教学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关于教师 00:39:04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关于教育（1） 00:13:44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关于教育（2） 00:32:52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关于教学 00:29:22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高校学术治理的关键：学术不端预防与处理办法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周华丽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北京联合大学师范学院科研处处长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一、国外学术不端界定及处理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二、我国对学术不端的界定及处理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三、论文发表的规范行为与常见不端行为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四、学术失范的原因及危害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00:22:47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研究生导学关系常见矛盾问题与有效处理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梁社红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浙江大学心理健康教育与咨询中心副主任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一、导学关系的内涵及导学双方的职责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二、导学关系常见矛盾类型及应对策略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三、构建和谐导学关系的心理层面思考——成为研究生生命中的重要他人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导学关系的内涵及导学双方的职责 00:17:25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导学关系常见矛盾类型及应对策略 00:26:17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构建和谐导学关系的心理层面思考（1） 00:40:07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构建和谐导学关系的心理层面思考（2） 00:09:04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研究生导师如何开展心理健康教育工作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刘海娟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中国矿业大学（北京）心理健康教育咨询中心主任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120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一、理解家庭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二、理解心理问题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三、心理危机及应对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四、研究生群体的心理问题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理解家庭 00:30:33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理解心理问题 00:29:11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心理危机及应对  00:21:04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研究生群体的心理问题 00:16:22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教师职业行为十项准则解读：典型案例与警示教育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  冉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北京大学教育学院副教授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一、坚守职业道德，做“四有”好教师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二、教师职业行为十项准则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坚守职业道德，做“四有”好教师  00:12:39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教师职业行为十项准则（1）00:42:47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教师职业行为十项准则（2） 00:36:18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研究生课程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设计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思政建设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【选修模块】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研究生课程体系改革探索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田  蜜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电子科技大学研究生院研究生培养处副处长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一、改革背景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二、课程体系改革探索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三、下一步思考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00:18:05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高校新形态教材建设的要点、方法与案例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黄娟琴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浙江大学出版社副社长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一、高校教材建设面临的新形势与新要求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二、新形态教材建设的原则与要点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三、高水平新形态教材建设典型案例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高校教材建设面临的新形势与新要00:10:29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新形态教材建设的原则与要点 00:34:55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第三季 高水平新形态教材建设典型案例 00:07:09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研究生课程思政建设的有效路径和要点建议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田洪鋆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吉林大学教师教学发展中心，吉林大学副主任，副教授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107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一、什么是课程思政？一线教师应该如何理解？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二、什么是观念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三、观念的教育学原理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四、思政元素挖掘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五、思政元素融入教学设计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六、论文写作和学术指导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什么是课程思政？ 00:03:31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什么是观念 00:13:16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观念的教育学原理 00:18:44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思政元素挖掘 00:20:20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思政元素融入教学设计 00:36:00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第六集 论文写作和学术指导 00:16:03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科研反哺教学在一流课程建设中的应用探索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赵  宏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南开大学计算机学院教授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一、背景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二、方法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三、教学实践及效果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背景 00:21:44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方法  00:28:46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教学实践及效果（1）00:08:44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教学实践及效果（2）00:07:23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专业课教学实施科研反哺教学的探索与实践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宋丽梅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天津工业大学控制科学与工程学院教授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一、科研与教学概念及关系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二、科研教学融合型的P-MASE模型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三、科研与教学相互促进的探索及案例成效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四、总结与展望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科研与教学概念及关系        00:17:25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科研教学融合型的P-MASE模型 00:09:07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科研与教学相互促进的探索及案例成效（1）00:28:41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科研与教学相互促进的探索及案例成效（2）00:28:31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科研与教学相互促进的探索及案例成效（3）00:17:06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研究生教学研究与成果培育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【选修模块】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研究生与本科生培养差异点辨析及把握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李丹青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中国计量大学标准化学院原院长</w:t>
            </w: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119</w:t>
            </w:r>
          </w:p>
        </w:tc>
        <w:tc>
          <w:tcPr>
            <w:tcW w:w="322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一、研究生与本科生的培养规格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二、研究生与本科生的教育本质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三、研究生与本科生的培养方式 四、研究生与本科生的指导策略</w:t>
            </w:r>
          </w:p>
        </w:tc>
        <w:tc>
          <w:tcPr>
            <w:tcW w:w="363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研究生与本科生的培养规格 00:16:56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研究生与本科生的教育本质 00:14:43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研究生与本科生的培养方式（1) 00:33:47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研究生与本科生的培养方式（2) 00:22:50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研究生与本科生的指导策略 00:31:21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教学成果奖申报的实践、经验与体会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于歆杰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清华大学教授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一、在教学成果奖方面的经历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二、教学成果奖的几个部分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00:36:37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01:10:10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教研选题、研究、实践与成果产出——从应用“研究性教学方法”的视角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赵  宏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南开大学计算机学院教授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一、做教学研究的困惑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二、选题、研究、实践与成果产出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三、把握几个关键点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做教学研究的困惑  00:04:58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选题、研究、实践与成果产出 00:31:42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把握几个关键点  00:05:08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高校教师研究性教学成果产出方略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张伟刚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南开大学电子信息与光学工程学院现代光学研究所教授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一、教学成果层次与特点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二、教学成果凝练的方略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三、教学成果的培育产出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高校教师研究性教学成果产出方略 00:42:23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研究性教学促进学科发展与专业建设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张伟刚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南开大学电子信息与光学工程学院现代光学研究所教授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一、学科与专业内涵解读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二、学科发展与专业建设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三、规划设计与方案编制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学科与专业内涵解读 00:14:49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学科发展与专业建设 00:35:54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规划设计与方案编制 00:15:32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研究生学术素养与专业实践</w:t>
            </w:r>
          </w:p>
          <w:p>
            <w:pPr>
              <w:pStyle w:val="2"/>
              <w:ind w:firstLine="0" w:firstLineChars="0"/>
              <w:jc w:val="center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【选修模块】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从专业视野到专业实践指导——研究生专业培养的五大要素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刘平青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北京理工大学产业发展与人力资源开发研究中心主任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130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一、专业视野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二、专业思维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三、专业方法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四、专业能力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五、专业实践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专业视野（1） 00:28:27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专业视野（2） 00:22:00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专业思维      00:23:07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专业方法      00:28:05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专业能力      00:15:39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第六集 专业实践      00:13:39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专业学位研究生卓越培养模式新探索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张文安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浙江工业大学信息工程学院院长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一、专业学位研究生教育的新形势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二、专业学位研究生培养要求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三、专业学位研究生校企联培存在的问题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四、校企联合培养新思考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五、校企联合培养新探索：信息学院为例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六、信息学院专硕联培成效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00:18:25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专业学位研究生培养的国际视野与本土经验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  炜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浙江大学中国科教战略研究院副院长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一、我国专业学位研究生教育制度发展历程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二、全球专业学位研究生教育典型案例分析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三、中国专业学位研究生教育典型案例分析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四、浙江大学专业学位研究生教育实践探索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五、深化专业学位研究生教育改革政策建议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我国专业学位研究生教育制度发展历程 00:18:46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全球专业学位研究生教育典型案例分析 00:29:10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中国专业学位研究生教育典型案例分析  00:09:26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第三集浙江大学专业学位研究生教育实践探索 00:21:43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深化专业学位研究生教育改革政策建议 00:11:27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高水平博士研究生培养的要素解读与经验实践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赵世奎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北京航空航天大学人文社会科学学院副院长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83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一、博士生教育的形势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二、高水平培养的内涵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三、高水平培养的要素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四、高水平培养的经验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博士生教育的形势 00:09:55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高水平培养的内涵 00:20:09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高水平培养的要素 00:33:06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高水平培养的经验 00:19:56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如何引导研究生养成科研道德，践行科研诚信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谭明方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中南财经政法大学教授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133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一、知晓科学伦理，明了科研道德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二、尊崇科学伦理，建立科研诚信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三、调动导师作用，引导学生践行</w:t>
            </w:r>
          </w:p>
          <w:p>
            <w:pPr>
              <w:widowControl/>
              <w:jc w:val="left"/>
              <w:textAlignment w:val="center"/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四、掌握科研范式，形塑诚信习惯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知晓科学伦理，明了科研道德（1） 00:36:19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知晓科学伦理，明了科研道德（2） 00:21:25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尊崇科学伦理，建立科研诚信      00:39:04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调动导师作用，引导学生践行      00:19:16</w:t>
            </w:r>
          </w:p>
          <w:p>
            <w:pPr>
              <w:widowControl/>
              <w:jc w:val="left"/>
              <w:textAlignment w:val="center"/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熟悉科研范式，形塑诚信习惯      00:17:22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研究生培养三大环节与培养要点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刘平青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北京理工大学产业发展与人力资源开发研究中心主任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118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一、哪些培养环节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二、大环配套小环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三、团队加个性化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四、组会加灵活性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五、提早顺势而为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第一集 哪些培养环节 00:27:30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第二集 大环配套小环 00:29:20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第三集 团队加个性化 00:20:51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第四集 组会加灵活性 00:23:05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第五集 提早顺势而为 00:17:41</w:t>
            </w:r>
          </w:p>
        </w:tc>
      </w:tr>
    </w:tbl>
    <w:p>
      <w:pPr>
        <w:widowControl/>
        <w:spacing w:before="156" w:beforeLines="50"/>
        <w:jc w:val="left"/>
        <w:textAlignment w:val="center"/>
        <w:rPr>
          <w:rStyle w:val="13"/>
          <w:rFonts w:hint="default" w:ascii="Times New Roman" w:hAnsi="Times New Roman" w:eastAsia="仿宋_GB2312" w:cs="仿宋_GB2312"/>
          <w:color w:val="auto"/>
          <w:sz w:val="21"/>
          <w:szCs w:val="21"/>
          <w:lang w:bidi="ar"/>
        </w:rPr>
      </w:pPr>
      <w:r>
        <w:rPr>
          <w:rStyle w:val="13"/>
          <w:rFonts w:hint="default" w:ascii="Times New Roman" w:hAnsi="Times New Roman" w:eastAsia="仿宋_GB2312" w:cs="仿宋_GB2312"/>
          <w:b/>
          <w:bCs/>
          <w:color w:val="auto"/>
          <w:sz w:val="21"/>
          <w:szCs w:val="21"/>
          <w:lang w:bidi="ar"/>
        </w:rPr>
        <w:t>说明：</w:t>
      </w:r>
      <w:r>
        <w:rPr>
          <w:rStyle w:val="13"/>
          <w:rFonts w:hint="default" w:ascii="Times New Roman" w:hAnsi="Times New Roman" w:eastAsia="仿宋_GB2312" w:cs="仿宋_GB2312"/>
          <w:color w:val="auto"/>
          <w:sz w:val="21"/>
          <w:szCs w:val="21"/>
          <w:lang w:bidi="ar"/>
        </w:rPr>
        <w:t>1.个别课程或稍有调整，请以平台最终发布课程为准；</w:t>
      </w:r>
    </w:p>
    <w:p>
      <w:pPr>
        <w:widowControl/>
        <w:jc w:val="left"/>
        <w:textAlignment w:val="center"/>
        <w:rPr>
          <w:rFonts w:hint="eastAsia" w:cs="黑体" w:asciiTheme="minorEastAsia" w:hAnsiTheme="minorEastAsia"/>
          <w:sz w:val="30"/>
          <w:szCs w:val="30"/>
        </w:rPr>
      </w:pPr>
      <w:r>
        <w:rPr>
          <w:rStyle w:val="13"/>
          <w:rFonts w:hint="default" w:ascii="Times New Roman" w:hAnsi="Times New Roman" w:eastAsia="仿宋_GB2312" w:cs="仿宋_GB2312"/>
          <w:color w:val="auto"/>
          <w:sz w:val="21"/>
          <w:szCs w:val="21"/>
          <w:lang w:bidi="ar"/>
        </w:rPr>
        <w:t xml:space="preserve">      2.课程主讲人职务为课程录制时的职务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525DB6-3581-4452-9C57-7781B7D705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2097CF-74AF-4496-B4D5-29B4531986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7122BB-60BF-41B1-8DB0-5AE477FECD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AC6C"/>
    <w:multiLevelType w:val="singleLevel"/>
    <w:tmpl w:val="7E46A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MTE0YzdlMWViY2ZlNjU3MDI4NThhNTFmYzRjMjQifQ=="/>
  </w:docVars>
  <w:rsids>
    <w:rsidRoot w:val="002008B1"/>
    <w:rsid w:val="000169D5"/>
    <w:rsid w:val="000628A9"/>
    <w:rsid w:val="000A5BD8"/>
    <w:rsid w:val="000B51E6"/>
    <w:rsid w:val="00175760"/>
    <w:rsid w:val="00184FD7"/>
    <w:rsid w:val="001E5AC0"/>
    <w:rsid w:val="002008B1"/>
    <w:rsid w:val="004C6256"/>
    <w:rsid w:val="005951B1"/>
    <w:rsid w:val="00603A64"/>
    <w:rsid w:val="006B3E95"/>
    <w:rsid w:val="006D7809"/>
    <w:rsid w:val="008D00B5"/>
    <w:rsid w:val="008F2EE9"/>
    <w:rsid w:val="00AB65FC"/>
    <w:rsid w:val="00BC0D28"/>
    <w:rsid w:val="00D61DD3"/>
    <w:rsid w:val="00DF7038"/>
    <w:rsid w:val="00E84A01"/>
    <w:rsid w:val="00E969AE"/>
    <w:rsid w:val="00EC05A6"/>
    <w:rsid w:val="00F9276B"/>
    <w:rsid w:val="00FB1371"/>
    <w:rsid w:val="00FF530D"/>
    <w:rsid w:val="046459E6"/>
    <w:rsid w:val="05D85DB8"/>
    <w:rsid w:val="05EC5D33"/>
    <w:rsid w:val="06E079FA"/>
    <w:rsid w:val="0F6054A2"/>
    <w:rsid w:val="10916B5C"/>
    <w:rsid w:val="136B2768"/>
    <w:rsid w:val="18AC72A3"/>
    <w:rsid w:val="1C381EDA"/>
    <w:rsid w:val="1E097D13"/>
    <w:rsid w:val="229D5007"/>
    <w:rsid w:val="27BF1382"/>
    <w:rsid w:val="2B787CE5"/>
    <w:rsid w:val="2F3A3BDD"/>
    <w:rsid w:val="37145BF9"/>
    <w:rsid w:val="3DEC6934"/>
    <w:rsid w:val="40164263"/>
    <w:rsid w:val="46F92426"/>
    <w:rsid w:val="4A4060F4"/>
    <w:rsid w:val="4BBA24F8"/>
    <w:rsid w:val="4E61287D"/>
    <w:rsid w:val="55232762"/>
    <w:rsid w:val="556A67A5"/>
    <w:rsid w:val="5AB02F4F"/>
    <w:rsid w:val="61023CAB"/>
    <w:rsid w:val="62B54FE0"/>
    <w:rsid w:val="65586590"/>
    <w:rsid w:val="65CD2188"/>
    <w:rsid w:val="66F56375"/>
    <w:rsid w:val="69625A02"/>
    <w:rsid w:val="6B6113DD"/>
    <w:rsid w:val="6DDC6E8E"/>
    <w:rsid w:val="75B570E6"/>
    <w:rsid w:val="7ADD5BF0"/>
    <w:rsid w:val="7D6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ind w:firstLine="883" w:firstLineChars="200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883" w:firstLineChars="200"/>
      <w:jc w:val="left"/>
      <w:outlineLvl w:val="1"/>
    </w:pPr>
    <w:rPr>
      <w:rFonts w:ascii="Times New Roman" w:hAnsi="Times New Roman" w:eastAsia="黑体"/>
      <w:b/>
      <w:sz w:val="28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883" w:firstLineChars="200"/>
      <w:outlineLvl w:val="2"/>
    </w:pPr>
    <w:rPr>
      <w:rFonts w:eastAsia="仿宋_GB2312"/>
      <w:b/>
      <w:sz w:val="30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Theme="minorEastAsia"/>
      <w:b/>
      <w:bCs/>
      <w:kern w:val="44"/>
      <w:sz w:val="30"/>
      <w:szCs w:val="44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1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13</Pages>
  <Words>1031</Words>
  <Characters>5881</Characters>
  <Lines>49</Lines>
  <Paragraphs>13</Paragraphs>
  <TotalTime>51</TotalTime>
  <ScaleCrop>false</ScaleCrop>
  <LinksUpToDate>false</LinksUpToDate>
  <CharactersWithSpaces>6899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2023-11-07T09:26:00Z</dcterms:created>
  <dc:creator>GRT</dc:creator>
  <cp:lastModifiedBy>王爱林</cp:lastModifiedBy>
  <dcterms:modified xsi:type="dcterms:W3CDTF">2024-01-04T09:42:34Z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32571140BBDE4166A2CB985BD8F3DDBF_13</vt:lpwstr>
  </property>
</Properties>
</file>